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B9" w:rsidRPr="00BA7F34" w:rsidRDefault="005742B9" w:rsidP="005742B9">
      <w:pPr>
        <w:pStyle w:val="Zaczniknagwek"/>
      </w:pPr>
      <w:r w:rsidRPr="00BA7F34">
        <w:t>Załącznik nr 1 do pisma DZP.184.1.201</w:t>
      </w:r>
      <w:r>
        <w:t>9</w:t>
      </w:r>
    </w:p>
    <w:p w:rsidR="009369D2" w:rsidRPr="005742B9" w:rsidRDefault="009369D2" w:rsidP="005742B9">
      <w:pPr>
        <w:pStyle w:val="Nagwek1"/>
      </w:pPr>
      <w:r w:rsidRPr="005742B9">
        <w:t>PODSTAWOWE WARUNKI UBEZPIECZENIA GRUPOWEGO PRACOWNIKÓW UNIWERSYTETU PRZYRODNICZO – HUMANISTYCZNEGO W SIEDLCACH ORAZ ICH WSPÓŁMAŁŻONKÓW, PEŁNOLETNICH DZIECI i PARTNERÓW ŻYCIOWYCH</w:t>
      </w:r>
    </w:p>
    <w:p w:rsidR="009369D2" w:rsidRPr="005742B9" w:rsidRDefault="009369D2" w:rsidP="005742B9">
      <w:pPr>
        <w:pStyle w:val="Pogrubiony"/>
      </w:pPr>
      <w:r w:rsidRPr="005742B9">
        <w:t>(obowiązujące w okresie od 1 maja 2019 r. do 30 kwietnia 2022 r.)</w:t>
      </w:r>
    </w:p>
    <w:p w:rsidR="00DD008E" w:rsidRDefault="009369D2" w:rsidP="00125E6F">
      <w:pPr>
        <w:pStyle w:val="Nagwek2"/>
        <w:numPr>
          <w:ilvl w:val="0"/>
          <w:numId w:val="0"/>
        </w:numPr>
        <w:ind w:left="119" w:hanging="119"/>
      </w:pPr>
      <w:r>
        <w:t>INFORMACJE OGÓLNE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after="0" w:line="240" w:lineRule="auto"/>
        <w:ind w:left="180"/>
      </w:pPr>
      <w:r w:rsidRPr="00BA7F34">
        <w:t>Podmiotem zapewniającym opiekę ubezpieczeniową w ramach grupowego ubezpieczenia pracowników Uniwersytetu Przyrodniczo – Humanistycznego w Siedlcach oraz członków ich rodzin jest PZU ŻYCIE S.A., z siedzibą przy Al. Jana Pawła II 24 w Warszawie.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0" w:line="240" w:lineRule="auto"/>
        <w:ind w:left="176" w:hanging="357"/>
      </w:pPr>
      <w:r w:rsidRPr="00BA7F34">
        <w:t>Z ochrony ubezpieczeniowej - na warunkach określonych w niniejszym dokumencie - korzystać mogą wszyscy pracownicy Uniwersytetu Przyrodniczo – Humanistycznego w Siedlcach, jak również ich współmałżonkowie, pełnoletnie dzieci oraz partnerzy życiowi (pod warunkiem uiszczenia składki ubezpieczeniowej). Składka ubezpieczeniowa z tytułu ubezpieczenia członków rodziny i partnerów życiowych pracownika Uczelni potrącana będzie z jego wynagrodzenia.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0" w:line="240" w:lineRule="auto"/>
        <w:ind w:left="176" w:hanging="357"/>
      </w:pPr>
      <w:r w:rsidRPr="00BA7F34">
        <w:t>Do ubezpieczenia mogą przystąpić pracownicy Uniwersytetu, ich współmałżonkowie, pełnoletnie dzieci i partnerzy życiowi pracowników, którzy w dniu składania deklaracji przystąpienia ukończyli 18 rok życia i nie ukończyli 69 roku życia. Zakład Ubezpieczeń obejmie ochroną ubezpieczeniową wszystkie osoby dotychczas ubezpieczone w obowiązującej umowie ubezpieczenia bez względu na ich wiek. Jednocześnie Wykonawca zobowiązuje się, że osoby które ukończyły 69 rok życia i pozostają w stosunku zatrudnienia z Ubezpieczającym objęte będą ochroną ubezpieczeniową do ukończenia 75 roku życia.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0" w:line="240" w:lineRule="auto"/>
        <w:ind w:left="176" w:hanging="357"/>
      </w:pPr>
      <w:r w:rsidRPr="00BA7F34">
        <w:t xml:space="preserve">Zakład ubezpieczeń obejmie ubezpieczeniem pracowników, małżonków, pełnoletnie dzieci pracowników i partnerów życiowych (również dotychczas nieubezpieczonych) bez okresu karencji w pełnym zakresie, pod warunkiem, że ww. osoby przystąpiły do ubezpieczenia przez pierwsze 3 miesiące od daty początku ochrony ubezpieczeniowej określonej w polisie (lub dokumencie umowy ubezpieczenia) lub nawiązania stosunku prawnego, jeżeli stosunek prawny ubezpieczonego z Zamawiającym powstał po początku ochrony ubezpieczeniowej. </w:t>
      </w:r>
    </w:p>
    <w:p w:rsidR="00DD008E" w:rsidRPr="00BA7F34" w:rsidRDefault="00DD008E" w:rsidP="005742B9">
      <w:r w:rsidRPr="00BA7F34">
        <w:t>W przypadku pracowników, małżonków, pełnoletnich dzieci pracowników i partnerów życiowych przystępujących do ubezpieczenia po okresie określonym w pkt. 5 dopuszcza się maksymalnie 6 miesięczną karencję w pełnym zakresie ubezpieczenia, z wyjątkiem:</w:t>
      </w:r>
    </w:p>
    <w:p w:rsidR="00DD008E" w:rsidRPr="00BA7F34" w:rsidRDefault="00DD008E" w:rsidP="00FE6F43">
      <w:pPr>
        <w:numPr>
          <w:ilvl w:val="7"/>
          <w:numId w:val="7"/>
        </w:numPr>
        <w:tabs>
          <w:tab w:val="clear" w:pos="5400"/>
        </w:tabs>
        <w:autoSpaceDE w:val="0"/>
        <w:autoSpaceDN w:val="0"/>
        <w:adjustRightInd w:val="0"/>
        <w:spacing w:before="0" w:after="0" w:line="240" w:lineRule="auto"/>
        <w:ind w:left="567" w:hanging="283"/>
        <w:jc w:val="both"/>
      </w:pPr>
      <w:r w:rsidRPr="00BA7F34">
        <w:t>urodzenie się dziecka (maksymalna karencja 9 miesięcy),</w:t>
      </w:r>
    </w:p>
    <w:p w:rsidR="00DD008E" w:rsidRPr="00BA7F34" w:rsidRDefault="00DD008E" w:rsidP="00FE6F43">
      <w:pPr>
        <w:numPr>
          <w:ilvl w:val="7"/>
          <w:numId w:val="7"/>
        </w:numPr>
        <w:tabs>
          <w:tab w:val="clear" w:pos="5400"/>
        </w:tabs>
        <w:autoSpaceDE w:val="0"/>
        <w:autoSpaceDN w:val="0"/>
        <w:adjustRightInd w:val="0"/>
        <w:spacing w:before="0" w:after="0" w:line="240" w:lineRule="auto"/>
        <w:ind w:left="567" w:hanging="283"/>
        <w:jc w:val="both"/>
      </w:pPr>
      <w:r w:rsidRPr="00BA7F34">
        <w:t>poważne zachorowanie (maksymalna karencja 3 miesiące),</w:t>
      </w:r>
    </w:p>
    <w:p w:rsidR="00DD008E" w:rsidRPr="00BA7F34" w:rsidRDefault="00DD008E" w:rsidP="00FE6F43">
      <w:pPr>
        <w:numPr>
          <w:ilvl w:val="7"/>
          <w:numId w:val="7"/>
        </w:numPr>
        <w:tabs>
          <w:tab w:val="clear" w:pos="5400"/>
        </w:tabs>
        <w:autoSpaceDE w:val="0"/>
        <w:autoSpaceDN w:val="0"/>
        <w:adjustRightInd w:val="0"/>
        <w:spacing w:before="0" w:after="0" w:line="240" w:lineRule="auto"/>
        <w:ind w:left="567" w:hanging="283"/>
        <w:jc w:val="both"/>
      </w:pPr>
      <w:r w:rsidRPr="00BA7F34">
        <w:t>operacje chirurgiczne (maksymalna karencja 3 miesiące),</w:t>
      </w:r>
    </w:p>
    <w:p w:rsidR="00DD008E" w:rsidRPr="00BA7F34" w:rsidRDefault="00DD008E" w:rsidP="00FE6F43">
      <w:pPr>
        <w:numPr>
          <w:ilvl w:val="7"/>
          <w:numId w:val="7"/>
        </w:numPr>
        <w:tabs>
          <w:tab w:val="clear" w:pos="5400"/>
        </w:tabs>
        <w:autoSpaceDE w:val="0"/>
        <w:autoSpaceDN w:val="0"/>
        <w:adjustRightInd w:val="0"/>
        <w:spacing w:before="0" w:after="0" w:line="240" w:lineRule="auto"/>
        <w:ind w:left="567" w:hanging="283"/>
        <w:jc w:val="both"/>
      </w:pPr>
      <w:r w:rsidRPr="00BA7F34">
        <w:t>leczenie specjalistyczne (maksymalna karencja 3 miesiące)</w:t>
      </w:r>
    </w:p>
    <w:p w:rsidR="00DD008E" w:rsidRPr="00BA7F34" w:rsidRDefault="00DD008E" w:rsidP="00FE6F43">
      <w:pPr>
        <w:numPr>
          <w:ilvl w:val="7"/>
          <w:numId w:val="7"/>
        </w:numPr>
        <w:tabs>
          <w:tab w:val="clear" w:pos="5400"/>
        </w:tabs>
        <w:autoSpaceDE w:val="0"/>
        <w:autoSpaceDN w:val="0"/>
        <w:adjustRightInd w:val="0"/>
        <w:spacing w:before="0" w:after="0" w:line="240" w:lineRule="auto"/>
        <w:ind w:left="567" w:hanging="283"/>
        <w:jc w:val="both"/>
      </w:pPr>
      <w:r w:rsidRPr="00BA7F34">
        <w:t>leczenie szpitalne (maksymalna karencja 1 miesiąc).</w:t>
      </w:r>
    </w:p>
    <w:p w:rsidR="00DD008E" w:rsidRPr="00BA7F34" w:rsidRDefault="00DD008E" w:rsidP="005742B9">
      <w:r w:rsidRPr="00BA7F34">
        <w:t>Powyższe okresy karencji nie dotyczą zdarzeń powstałych w następstwie nieszczęśliwego wypadku, dla których karencja jest wyłączona.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0" w:line="240" w:lineRule="auto"/>
        <w:ind w:left="176" w:hanging="357"/>
      </w:pPr>
      <w:r w:rsidRPr="00BA7F34">
        <w:lastRenderedPageBreak/>
        <w:t>Zakład ubezpieczeń zobowiązany jest objąć ochroną ubezpieczeniową wszystkich uprawnionych osób deklarujących przystąpienie do ubezpieczenia (tj. pracowników Uniwersytetu oraz ich pełnoletnich dzieci, małżonków i partnerów życiowych) przebywających na zwolnieniach lekarskich, urlopach macierzyńskich, urlopach bezpłatnych a także osób uznanych za niezdolne do pracy lub niezdolne do służby orzeczeniem właściwego organu według przepisów o ubezpieczeniu społecznym lub zaopatrzeniu społecznym, pod warunkiem zachowania ciągłości odpowiedzialności pomiędzy dotychczasowym a nowym ubezpieczeniem (ciągłość składki). Powyższy wymóg ciągłości ubezpieczenia nie dotyczy pracowników Uniwersytetu, a wyłącznie współubezpieczonych (tj. członków rodziny – współmałżonków, pełnoletnich dzieci i partnerów życiowych).</w:t>
      </w:r>
    </w:p>
    <w:p w:rsidR="00DD008E" w:rsidRPr="00BA7F34" w:rsidRDefault="00DD008E" w:rsidP="005742B9">
      <w:pPr>
        <w:jc w:val="both"/>
      </w:pPr>
      <w:r w:rsidRPr="00BA7F34">
        <w:t>W stosunku do osób zgłaszających przystąpienie do ubezpieczenia, Zakład ubezpieczeń nie będzie dokonywał żadnej medycznej oceny ryzyka, w szczególności:</w:t>
      </w:r>
    </w:p>
    <w:p w:rsidR="00DD008E" w:rsidRPr="00BA7F34" w:rsidRDefault="00DD008E" w:rsidP="00FE6F43">
      <w:pPr>
        <w:numPr>
          <w:ilvl w:val="0"/>
          <w:numId w:val="11"/>
        </w:numPr>
        <w:tabs>
          <w:tab w:val="clear" w:pos="1440"/>
        </w:tabs>
        <w:spacing w:before="0" w:after="0" w:line="240" w:lineRule="auto"/>
        <w:ind w:left="567" w:hanging="283"/>
      </w:pPr>
      <w:r w:rsidRPr="00BA7F34">
        <w:t>nie będą przeprowadzane ankiety medyczne ani nie będą pozyskiwane jakiekolwiek informacje o stanie zdrowia ubezpieczonych;</w:t>
      </w:r>
    </w:p>
    <w:p w:rsidR="00DD008E" w:rsidRPr="00BA7F34" w:rsidRDefault="00DD008E" w:rsidP="00FE6F43">
      <w:pPr>
        <w:numPr>
          <w:ilvl w:val="0"/>
          <w:numId w:val="11"/>
        </w:numPr>
        <w:tabs>
          <w:tab w:val="clear" w:pos="1440"/>
        </w:tabs>
        <w:spacing w:before="0" w:after="0" w:line="240" w:lineRule="auto"/>
        <w:ind w:left="567" w:hanging="283"/>
      </w:pPr>
      <w:r w:rsidRPr="00BA7F34">
        <w:t>Wykonawca nie będzie żądał od osób przystępujących do ubezpieczenia przedstawienia informacji na temat stanu ich zdrowia, zdrowia ich najbliższych w kwestiach istniejących lub przebytych chorób, powodów hospitalizacji itp.;</w:t>
      </w:r>
    </w:p>
    <w:p w:rsidR="00DD008E" w:rsidRPr="00BA7F34" w:rsidRDefault="00DD008E" w:rsidP="00FE6F43">
      <w:pPr>
        <w:numPr>
          <w:ilvl w:val="0"/>
          <w:numId w:val="11"/>
        </w:numPr>
        <w:tabs>
          <w:tab w:val="clear" w:pos="1440"/>
        </w:tabs>
        <w:spacing w:before="0" w:after="0" w:line="240" w:lineRule="auto"/>
        <w:ind w:left="567" w:hanging="283"/>
      </w:pPr>
      <w:r w:rsidRPr="00BA7F34">
        <w:t>Wykonawca nie będzie kierował osoby zgłaszanej do ubezpieczenia na dodatkowe badania lub konsultacje medyczne.</w:t>
      </w:r>
    </w:p>
    <w:p w:rsidR="00DD008E" w:rsidRPr="00BA7F34" w:rsidRDefault="005A1EB7" w:rsidP="005A1EB7">
      <w:pPr>
        <w:tabs>
          <w:tab w:val="left" w:pos="180"/>
        </w:tabs>
        <w:ind w:left="176"/>
      </w:pPr>
      <w:r>
        <w:tab/>
      </w:r>
      <w:r w:rsidR="00DD008E" w:rsidRPr="00BA7F34">
        <w:t xml:space="preserve">Udzielenie ochrony ubezpieczeniowej nie będzie zależeć od udzielenia, odmowy bądź podania informacji na temat stanu zdrowia osoby przystępującej do ubezpieczenia. </w:t>
      </w:r>
    </w:p>
    <w:p w:rsidR="00DD008E" w:rsidRPr="00BA7F34" w:rsidRDefault="00DD008E" w:rsidP="005A1EB7">
      <w:pPr>
        <w:tabs>
          <w:tab w:val="left" w:pos="180"/>
        </w:tabs>
        <w:ind w:left="176"/>
        <w:jc w:val="both"/>
      </w:pPr>
      <w:r w:rsidRPr="00BA7F34">
        <w:tab/>
        <w:t xml:space="preserve">Zakład Ubezpieczeń nie będzie żądał na żadnym etapie (w szczególności w treści deklaracji przystąpienia do ubezpieczenia) jakichkolwiek oświadczeń lub informacji w zakresie niezdolności do pracy lub niezdolności do służby, stwierdzonej orzeczeniem właściwego organu według przepisów o ubezpieczeniu społecznym lub zaopatrzeniu społecznym. </w:t>
      </w:r>
    </w:p>
    <w:p w:rsidR="00DD008E" w:rsidRPr="00BA7F34" w:rsidRDefault="00DD008E" w:rsidP="005742B9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480" w:line="240" w:lineRule="auto"/>
        <w:ind w:left="176" w:hanging="357"/>
      </w:pPr>
      <w:r w:rsidRPr="00BA7F34">
        <w:t>Ubezpieczonym, po co najmniej 6 miesięcznym okresie pozostawania w ubezpieczeniu grupowym, przysługuje prawo do indywidualnej kontynuacji ubezpieczenia, na zasadach określonych przez ubezpieczyciela, bez przeprowadzania ankiety medycznej. Prawo do indywidualnej kontynuacji obejmuje następujący minimalny zakres ubezpieczenia, określony w poniższej tabeli, przy założeniu, że maksymalna stopa składki wynosić będzie 6,00 zł za każdy 1000 zł sumy ubezpieczenia: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ochrony ubezpieczeniowej oraz wysokość świadczeń"/>
        <w:tblDescription w:val="Tabela przedstawia zakres ochrony ubezpieczeniowej oraz wysokość świadczeń (% sumy ubezpieczenia)"/>
      </w:tblPr>
      <w:tblGrid>
        <w:gridCol w:w="4962"/>
        <w:gridCol w:w="4956"/>
      </w:tblGrid>
      <w:tr w:rsidR="00DD008E" w:rsidRPr="00BA7F34" w:rsidTr="005742B9">
        <w:trPr>
          <w:trHeight w:val="383"/>
          <w:tblHeader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742B9">
              <w:rPr>
                <w:b/>
                <w:sz w:val="22"/>
                <w:szCs w:val="22"/>
              </w:rPr>
              <w:t>Zakres ochrony ubezpieczeniowej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742B9">
              <w:rPr>
                <w:b/>
                <w:sz w:val="22"/>
                <w:szCs w:val="22"/>
              </w:rPr>
              <w:t>Wysokość świadczeń (% sumy ubezpieczenia)</w:t>
            </w:r>
          </w:p>
        </w:tc>
      </w:tr>
      <w:tr w:rsidR="00DD008E" w:rsidRPr="00BA7F34" w:rsidTr="005742B9">
        <w:trPr>
          <w:trHeight w:val="263"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Zgon ubezpieczonego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100% sumy ubezpieczenia</w:t>
            </w:r>
          </w:p>
        </w:tc>
      </w:tr>
      <w:tr w:rsidR="00DD008E" w:rsidRPr="00BA7F34" w:rsidTr="005742B9">
        <w:trPr>
          <w:trHeight w:val="405"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Zgon ubezpieczonego w wyniku nieszczęśliwego wypadku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200% sumy ubezpieczenia*</w:t>
            </w:r>
          </w:p>
        </w:tc>
      </w:tr>
      <w:tr w:rsidR="00DD008E" w:rsidRPr="00BA7F34" w:rsidTr="005742B9">
        <w:trPr>
          <w:trHeight w:val="528"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lastRenderedPageBreak/>
              <w:t>Trwały uszczerbek na zdrowiu w wyniku nieszczęśliwego wypadku (za 1% uszczerbku na zdrowiu)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4% sumy ubezpieczenia za 1% uszczerbku na zdrowiu</w:t>
            </w:r>
          </w:p>
        </w:tc>
      </w:tr>
      <w:tr w:rsidR="00DD008E" w:rsidRPr="00BA7F34" w:rsidTr="005742B9">
        <w:trPr>
          <w:trHeight w:val="255"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Zgon małżonka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100% sumy ubezpieczenia</w:t>
            </w:r>
          </w:p>
        </w:tc>
      </w:tr>
      <w:tr w:rsidR="00DD008E" w:rsidRPr="00BA7F34" w:rsidTr="005742B9">
        <w:trPr>
          <w:trHeight w:val="261"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Zgon rodziców / teściów ubezpieczonego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20% sumy ubezpieczenia</w:t>
            </w:r>
          </w:p>
        </w:tc>
      </w:tr>
      <w:tr w:rsidR="00DD008E" w:rsidRPr="00BA7F34" w:rsidTr="005742B9">
        <w:trPr>
          <w:trHeight w:val="267"/>
        </w:trPr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Urodzenie dziecka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10% sumy ubezpieczenia</w:t>
            </w:r>
          </w:p>
        </w:tc>
      </w:tr>
      <w:tr w:rsidR="00DD008E" w:rsidRPr="00BA7F34" w:rsidTr="005742B9"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Urodzenie martwego dziecka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20 % sumy ubezpieczenia</w:t>
            </w:r>
          </w:p>
        </w:tc>
      </w:tr>
      <w:tr w:rsidR="00DD008E" w:rsidRPr="00BA7F34" w:rsidTr="005742B9"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Zgon dziecka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30% sumy ubezpieczenia</w:t>
            </w:r>
          </w:p>
        </w:tc>
      </w:tr>
      <w:tr w:rsidR="00DD008E" w:rsidRPr="00BA7F34" w:rsidTr="005742B9"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Osierocenie dziecka</w:t>
            </w:r>
          </w:p>
        </w:tc>
        <w:tc>
          <w:tcPr>
            <w:tcW w:w="5020" w:type="dxa"/>
          </w:tcPr>
          <w:p w:rsidR="00DD008E" w:rsidRPr="005742B9" w:rsidRDefault="00DD008E" w:rsidP="0074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2B9">
              <w:rPr>
                <w:sz w:val="22"/>
                <w:szCs w:val="22"/>
              </w:rPr>
              <w:t>40% sumy ubezpieczenia</w:t>
            </w:r>
          </w:p>
        </w:tc>
      </w:tr>
    </w:tbl>
    <w:p w:rsidR="00DD008E" w:rsidRPr="00BA7F34" w:rsidRDefault="00DD008E" w:rsidP="00DD008E">
      <w:pPr>
        <w:spacing w:before="120"/>
        <w:ind w:left="800" w:firstLine="301"/>
        <w:jc w:val="both"/>
        <w:rPr>
          <w:i/>
          <w:sz w:val="16"/>
          <w:szCs w:val="16"/>
        </w:rPr>
      </w:pPr>
      <w:r w:rsidRPr="00BA7F34">
        <w:rPr>
          <w:i/>
          <w:sz w:val="16"/>
          <w:szCs w:val="16"/>
        </w:rPr>
        <w:t>*skumulowana wysokość świadczenia</w:t>
      </w:r>
    </w:p>
    <w:p w:rsidR="00DD008E" w:rsidRPr="00BA7F34" w:rsidRDefault="00DD008E" w:rsidP="005A1EB7">
      <w:pPr>
        <w:tabs>
          <w:tab w:val="left" w:pos="180"/>
        </w:tabs>
        <w:spacing w:before="120"/>
        <w:ind w:left="176"/>
      </w:pPr>
      <w:r w:rsidRPr="00BA7F34">
        <w:t>Do okresu stażu uprawniającego do skorzystania z indywidualnej kontynuacji wliczany będzie okres obejmowania ochroną w ramach aktualnie obowiązującej u Ubezpieczonego umowy ubezpieczenia.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0" w:line="240" w:lineRule="auto"/>
        <w:ind w:left="176" w:hanging="357"/>
      </w:pPr>
      <w:r w:rsidRPr="00BA7F34">
        <w:t>Ubezpieczony ma prawo w każdej chwili zrezygnować z ubezpieczenia, składając Ubezpieczającemu pisemne oświadczenie o rezygnacji. Złożenie oświadczenie skutkuje zakończeniem odpowiedzialności Wykonawcy z upływem ostatniego dnia miesiąca, za jaki przekazano składkę.</w:t>
      </w:r>
    </w:p>
    <w:p w:rsidR="00DD008E" w:rsidRPr="00BA7F34" w:rsidRDefault="00DD008E" w:rsidP="00FE6F43">
      <w:pPr>
        <w:numPr>
          <w:ilvl w:val="0"/>
          <w:numId w:val="7"/>
        </w:numPr>
        <w:tabs>
          <w:tab w:val="clear" w:pos="1440"/>
          <w:tab w:val="left" w:pos="180"/>
        </w:tabs>
        <w:spacing w:before="120" w:after="0" w:line="240" w:lineRule="auto"/>
        <w:ind w:left="176" w:hanging="357"/>
      </w:pPr>
      <w:r w:rsidRPr="00BA7F34">
        <w:t>Zakład ubezpieczeń zobowiązuje się do realizacji świadczeń z tytułu zgonu ubezpieczonego, zgonu małżonka, urodzenia dziecka, śmierci rodziców i teściów oraz śmierci dziecka maksymalnie w ciągu 7 dni roboczych od daty wpływu kompletnej dokumentacji. W przypadku pozostałych roszczeń, Zakład ubezpieczeń wykonuje zobowiązania najpóźniej w terminie 30 dni od daty otrzymania zawiadomienia o zdarzeniu objętym odpowiedzialnością Zakładu ubezpieczeń. W przypadku gdy wyjaśnienie w powyższym terminie okoliczności koniecznych do ustalenia odpowiedzialności Zakładu ubezpieczeń w stosunku do ubezpieczonego albo wysokości zobowiązania okazało się niemożliwe, Zakład ubezpieczeń wykonuje zobowiązania w ciągu 14 dni od dnia, w którym przy zachowaniu należytej staranności wyjaśnienie tych okoliczności było możliwe.</w:t>
      </w:r>
    </w:p>
    <w:p w:rsidR="005A1EB7" w:rsidRDefault="00DD008E" w:rsidP="00FE6F43">
      <w:pPr>
        <w:numPr>
          <w:ilvl w:val="0"/>
          <w:numId w:val="7"/>
        </w:numPr>
        <w:tabs>
          <w:tab w:val="num" w:pos="180"/>
        </w:tabs>
        <w:spacing w:before="120" w:after="0" w:line="240" w:lineRule="auto"/>
        <w:ind w:left="176" w:hanging="357"/>
      </w:pPr>
      <w:r w:rsidRPr="00BA7F34">
        <w:t>Dopuszczalna jest możliwość wypłaty świadczenia (w szczególności z tytułu trwałego uszczerbku na zdrowiu) bez konieczności przeprowadzenia badania lekarskiego. Wypłata świadczenia następuje na podstawie zgłoszenia roszczenia i dostarczonej dokumentacji medycznej z przebiegu leczenia. Jednakże, w przypadku zgłoszenia stosownego żądania przez Ubezpieczonego, Wykonawca gwarantuje przeprowadzenie każdego badania lekarskiego (zarówno pierwszego, jak i odwoławczego badania lekarskiego) na terenie miasta Siedlce, w czas</w:t>
      </w:r>
      <w:r w:rsidR="005742B9">
        <w:t>ie dogodnym dla Ubezpieczonego.</w:t>
      </w:r>
    </w:p>
    <w:p w:rsidR="00DD008E" w:rsidRPr="002705F8" w:rsidRDefault="005A1EB7" w:rsidP="00125E6F">
      <w:pPr>
        <w:pStyle w:val="Nagwek2"/>
        <w:numPr>
          <w:ilvl w:val="0"/>
          <w:numId w:val="0"/>
        </w:numPr>
        <w:ind w:left="119" w:hanging="119"/>
      </w:pPr>
      <w:r w:rsidRPr="002705F8">
        <w:lastRenderedPageBreak/>
        <w:t>WARIANTY UBEZPIECZENIA</w:t>
      </w:r>
    </w:p>
    <w:p w:rsidR="00DD008E" w:rsidRPr="00BA7F34" w:rsidRDefault="00DD008E" w:rsidP="00FE6F43">
      <w:pPr>
        <w:numPr>
          <w:ilvl w:val="0"/>
          <w:numId w:val="9"/>
        </w:numPr>
        <w:tabs>
          <w:tab w:val="left" w:pos="180"/>
        </w:tabs>
        <w:spacing w:before="120" w:after="0" w:line="240" w:lineRule="auto"/>
        <w:ind w:left="180" w:hanging="322"/>
      </w:pPr>
      <w:r w:rsidRPr="00BA7F34">
        <w:t>Umowa ubezpieczenia grupowe przewiduje możliwość ubezpieczenie w dwóch wariantach, zakładających inną wysokość składki ubezpieczeniowej oraz inną wysokość świadczeń z poszczególnych tytułów.</w:t>
      </w:r>
    </w:p>
    <w:p w:rsidR="00DD008E" w:rsidRPr="00BA7F34" w:rsidRDefault="00DD008E" w:rsidP="005742B9">
      <w:pPr>
        <w:numPr>
          <w:ilvl w:val="0"/>
          <w:numId w:val="9"/>
        </w:numPr>
        <w:tabs>
          <w:tab w:val="left" w:pos="180"/>
        </w:tabs>
        <w:spacing w:before="120" w:after="480" w:line="240" w:lineRule="auto"/>
        <w:ind w:left="181" w:hanging="323"/>
      </w:pPr>
      <w:r w:rsidRPr="00BA7F34">
        <w:t>Poniższa tabela przedstawia zakres ubezpieczenia (tj. zdarzenia, których wystąpienie skutkuje wypłatą odszkodowania) oraz wysokości świadczeń z poszczególnych tytułów i wysokość miesięcznych składek.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Zakres ubezpieczenia oraz wysokości świadczeń z poszczególnych tytułów i wysokość miesięcznych składek"/>
        <w:tblDescription w:val="Tabela przedstawia zakres ubezpieczenia (tj. zdarzenia, których wystąpienie skutkuje wypłatą odszkodowania) oraz wysokości świadczeń z poszczególnych tytułów i wysokość miesięcznych składek."/>
      </w:tblPr>
      <w:tblGrid>
        <w:gridCol w:w="645"/>
        <w:gridCol w:w="5735"/>
        <w:gridCol w:w="1769"/>
        <w:gridCol w:w="1769"/>
      </w:tblGrid>
      <w:tr w:rsidR="00DD008E" w:rsidRPr="00BA7F34" w:rsidTr="00B72CEE">
        <w:trPr>
          <w:trHeight w:val="390"/>
          <w:tblHeader/>
        </w:trPr>
        <w:tc>
          <w:tcPr>
            <w:tcW w:w="0" w:type="auto"/>
            <w:vMerge w:val="restart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L.p.</w:t>
            </w:r>
          </w:p>
        </w:tc>
        <w:tc>
          <w:tcPr>
            <w:tcW w:w="0" w:type="auto"/>
            <w:vMerge w:val="restart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Zakres ubezpieczenia</w:t>
            </w: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Wysokość świadczenia w PLN</w:t>
            </w:r>
          </w:p>
        </w:tc>
      </w:tr>
      <w:tr w:rsidR="00DD008E" w:rsidRPr="00BA7F34" w:rsidTr="00B72CEE">
        <w:trPr>
          <w:trHeight w:val="558"/>
          <w:tblHeader/>
        </w:trPr>
        <w:tc>
          <w:tcPr>
            <w:tcW w:w="0" w:type="auto"/>
            <w:vMerge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Merge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WARIANT 1.</w:t>
            </w:r>
          </w:p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dla składki w wysokości</w:t>
            </w:r>
            <w:r w:rsidRPr="00B72CEE">
              <w:rPr>
                <w:rFonts w:cs="Arial"/>
                <w:b/>
                <w:sz w:val="22"/>
                <w:szCs w:val="22"/>
              </w:rPr>
              <w:t xml:space="preserve"> 62,43 PLN</w:t>
            </w:r>
          </w:p>
        </w:tc>
        <w:tc>
          <w:tcPr>
            <w:tcW w:w="0" w:type="auto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WARIANT 2.</w:t>
            </w:r>
          </w:p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dla składki w wysokości</w:t>
            </w:r>
            <w:r w:rsidRPr="00B72CEE">
              <w:rPr>
                <w:rFonts w:cs="Arial"/>
                <w:b/>
                <w:sz w:val="22"/>
                <w:szCs w:val="22"/>
              </w:rPr>
              <w:t xml:space="preserve"> 78,41 PLN</w:t>
            </w:r>
          </w:p>
        </w:tc>
      </w:tr>
      <w:tr w:rsidR="00B72CEE" w:rsidRPr="00BA7F34" w:rsidTr="00382D47">
        <w:trPr>
          <w:trHeight w:hRule="exact" w:val="680"/>
        </w:trPr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Zgon Ubezpieczonego</w:t>
            </w: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zgon naturalny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52 000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65 000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92"/>
              </w:tabs>
              <w:autoSpaceDE w:val="0"/>
              <w:autoSpaceDN w:val="0"/>
              <w:adjustRightInd w:val="0"/>
              <w:spacing w:before="0" w:after="0" w:line="240" w:lineRule="auto"/>
              <w:ind w:left="392" w:hanging="4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w wyniku zawału serca lub udaru mózgu (lub zamiennie krwotoku śródmózgowego)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81 600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102 000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w wyniku nieszczęśliwego wypadku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104 000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130 000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w wyniku wypadku przy pracy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172 000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215 000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w wypadku komunikacyjnym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172 000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215 000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w wypadku komunikacyjnym przy pracy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240 000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300 000</w:t>
            </w:r>
          </w:p>
        </w:tc>
      </w:tr>
      <w:tr w:rsidR="00B72CEE" w:rsidRPr="00BA7F34" w:rsidTr="008A4856">
        <w:trPr>
          <w:trHeight w:hRule="exact" w:val="680"/>
        </w:trPr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Trwały uszczerbek na zdrowiu</w:t>
            </w: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392" w:hanging="4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spowodowany nieszczęśliwym wypadkiem (za każdy 1% uszczerbku)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416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520</w:t>
            </w:r>
          </w:p>
        </w:tc>
      </w:tr>
      <w:tr w:rsidR="00DD008E" w:rsidRPr="00BA7F34" w:rsidTr="00B72CEE">
        <w:trPr>
          <w:trHeight w:hRule="exact" w:val="944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autoSpaceDE w:val="0"/>
              <w:autoSpaceDN w:val="0"/>
              <w:adjustRightInd w:val="0"/>
              <w:spacing w:before="0" w:after="0" w:line="240" w:lineRule="auto"/>
              <w:ind w:left="392" w:hanging="4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spowodowany zawałem serca lub udarem mózgu (lub zamiennie krwotokiem śródmózgowym) (za każdy 1% uszczerbku)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544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680</w:t>
            </w:r>
          </w:p>
        </w:tc>
      </w:tr>
      <w:tr w:rsidR="00DD008E" w:rsidRPr="00BA7F34" w:rsidTr="00B72CEE">
        <w:trPr>
          <w:trHeight w:hRule="exact" w:val="986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Zgon małżonka lub partnera życiowego Ubezpieczonego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10 400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13 000</w:t>
            </w:r>
          </w:p>
        </w:tc>
      </w:tr>
      <w:tr w:rsidR="00DD008E" w:rsidRPr="00BA7F34" w:rsidTr="00B72CEE">
        <w:trPr>
          <w:trHeight w:hRule="exact" w:val="986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Zgon małżonka lub partnera życiowego Ubezpieczonego wskutek NW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27 040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33 800</w:t>
            </w:r>
          </w:p>
        </w:tc>
      </w:tr>
      <w:tr w:rsidR="00DD008E" w:rsidRPr="00BA7F34" w:rsidTr="00B72CEE">
        <w:trPr>
          <w:trHeight w:hRule="exact" w:val="1005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Zgon rodziców/rodziców małżonka lub partnera życiowego Ubezpieczonego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2 080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2 600</w:t>
            </w:r>
          </w:p>
        </w:tc>
      </w:tr>
      <w:tr w:rsidR="00DD008E" w:rsidRPr="00BA7F34" w:rsidTr="00B72CEE">
        <w:trPr>
          <w:trHeight w:hRule="exact" w:val="99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Zgon rodziców/rodziców małżonka lub partnera życiowego Ubezpieczonego wskutek NW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4 160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5 200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Zgon dziecka Ubezpieczonego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4 680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5 850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Zgon dziecka Ubezpieczonego wskutek NW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9 360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11 700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9.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4 056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5 070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10.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Urodzenie dziecka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1 560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1 950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11.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Osierocenie dziecka przez Ubezpieczonego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6 240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7 800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12.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Poważne zachorowanie Ubezpieczonego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4 500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5 200</w:t>
            </w:r>
          </w:p>
        </w:tc>
      </w:tr>
      <w:tr w:rsidR="00B72CEE" w:rsidRPr="00BA7F34" w:rsidTr="00B72CEE">
        <w:trPr>
          <w:trHeight w:hRule="exact" w:val="1020"/>
        </w:trPr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13.</w:t>
            </w: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Pobyt w szpitalu (wysokość świadczenia za 1 dzień pobytu)</w:t>
            </w: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2CEE" w:rsidRPr="00B72CEE" w:rsidRDefault="00B72CE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13.1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w związku z chorobą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57,20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71,50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13.2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w związku z nieszczęśliwym wypadkiem (od 1 do 14 dnia)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171,60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214,50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13.3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w związku z wypadkiem komunikacyjnym (od 1 do 14 dnia)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228,80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338,91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13.4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w związku z wypadkiem przy pracy (od 1 do 14 dnia)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314,60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338,91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13.5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w związku z wypadkiem komunikacyjnym przy pracy (od 1 do 14 dnia pobytu)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371,80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463,32</w:t>
            </w:r>
          </w:p>
        </w:tc>
      </w:tr>
      <w:tr w:rsidR="00DD008E" w:rsidRPr="00BA7F34" w:rsidTr="00B72CEE">
        <w:trPr>
          <w:trHeight w:hRule="exact" w:val="908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13.6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w związku z zawałem serca lub udarem mózgu ( lub zamiennie krwotokiem śródmózgowym) (od 1 do 14 dnia pobytu)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204,78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264,55</w:t>
            </w:r>
          </w:p>
        </w:tc>
      </w:tr>
      <w:tr w:rsidR="00DD008E" w:rsidRPr="00BA7F34" w:rsidTr="00B72CEE">
        <w:trPr>
          <w:trHeight w:hRule="exact" w:val="1276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lastRenderedPageBreak/>
              <w:t>13.7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w związku z nieszczęśliwym wypadkiem, wypadkiem komunikacyjnym, przy pracy, zawałem serca lub udarem mózgu( lub zamiennie krwotokiem śródmózgowym) (od 15 dnia pobytu)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57,20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71,50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13.8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pobyt na OIT (lub zamiennie OIOM) jednorazowo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817,96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858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13.9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FE6F43">
            <w:pPr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0" w:after="0" w:line="240" w:lineRule="auto"/>
              <w:ind w:left="192" w:hanging="20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świadczenie za dzień rekonwalescencji (lub  zamiennie rehabilitacji poszpitalnej)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28,60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35,75</w:t>
            </w:r>
          </w:p>
        </w:tc>
      </w:tr>
      <w:tr w:rsidR="00DD008E" w:rsidRPr="00BA7F34" w:rsidTr="00B72CEE">
        <w:trPr>
          <w:trHeight w:hRule="exact" w:val="1058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14.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Operacje chirurgiczne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3 300 – I klasa operacji</w:t>
            </w:r>
          </w:p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1 980 – II klasa operacji</w:t>
            </w:r>
          </w:p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660 – III klasa operacji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4 400 – I klasa operacji</w:t>
            </w:r>
          </w:p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2 640 – II klasa operacji</w:t>
            </w:r>
          </w:p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880 – III klasa operacji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15.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 xml:space="preserve">Ryczałt na leki 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16.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Trwała niezdolność do pracy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10 400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13 000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17.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Leczenie specjalistyczne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2 000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3 000</w:t>
            </w:r>
          </w:p>
        </w:tc>
      </w:tr>
      <w:tr w:rsidR="00DD008E" w:rsidRPr="00BA7F34" w:rsidTr="00B72CEE">
        <w:trPr>
          <w:trHeight w:hRule="exact" w:val="680"/>
        </w:trPr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72CEE">
              <w:rPr>
                <w:rFonts w:cs="Arial"/>
                <w:b/>
                <w:sz w:val="22"/>
                <w:szCs w:val="22"/>
              </w:rPr>
              <w:t>18.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Prawo do indywidualnej kontynuacji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DD008E" w:rsidRPr="00B72CEE" w:rsidRDefault="00DD008E" w:rsidP="0074245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72CEE">
              <w:rPr>
                <w:rFonts w:cs="Arial"/>
                <w:sz w:val="22"/>
                <w:szCs w:val="22"/>
              </w:rPr>
              <w:t>TAK</w:t>
            </w:r>
          </w:p>
        </w:tc>
      </w:tr>
    </w:tbl>
    <w:p w:rsidR="00DD008E" w:rsidRPr="00BA7F34" w:rsidRDefault="00DD008E" w:rsidP="00B72CEE">
      <w:pPr>
        <w:numPr>
          <w:ilvl w:val="0"/>
          <w:numId w:val="9"/>
        </w:numPr>
        <w:tabs>
          <w:tab w:val="left" w:pos="180"/>
        </w:tabs>
        <w:spacing w:before="360" w:after="0" w:line="240" w:lineRule="auto"/>
        <w:ind w:left="180" w:hanging="322"/>
        <w:jc w:val="both"/>
      </w:pPr>
      <w:r w:rsidRPr="00BA7F34">
        <w:t>Użyte w tabeli określenia oznaczają: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0" w:line="240" w:lineRule="auto"/>
        <w:ind w:hanging="840"/>
        <w:jc w:val="both"/>
      </w:pPr>
      <w:r w:rsidRPr="00BA7F34">
        <w:rPr>
          <w:b/>
        </w:rPr>
        <w:t>zgon naturalny</w:t>
      </w:r>
      <w:r w:rsidRPr="00BA7F34">
        <w:t xml:space="preserve"> – zgon ubezpieczonego;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nieszczęśliwy wypadek</w:t>
      </w:r>
      <w:r w:rsidRPr="00BA7F34">
        <w:t xml:space="preserve"> – przypadkowe, nagłe, niezależne od woli ubezpieczonego i stanu jego zdrowia, gwałtowne zdarzenie wywołane przyczyną zewnętrzną; zdarzenie m</w:t>
      </w:r>
      <w:r w:rsidR="007079C8">
        <w:t>usi być wyłączną oraz bezpośred</w:t>
      </w:r>
      <w:r w:rsidRPr="00BA7F34">
        <w:t>nią przyczyną zdarzenia objętego odpowie</w:t>
      </w:r>
      <w:r w:rsidRPr="00BA7F34">
        <w:softHyphen/>
        <w:t>dzialnością Wykonawcy;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wypadek komunikacyjny</w:t>
      </w:r>
      <w:r w:rsidRPr="00BA7F34">
        <w:t xml:space="preserve"> – nieszczęśliwy wypadek, w którym ubezpieczony uczestniczył jako kierowca lub pasażer środka lokomocji, a który uległ wypadkowi w związku z ruchem drogowym, wodnym i powietrznym, a także w związku z ruchem pojazdu szynowego. Za uczestników wypadku komunikacyjnego uznaje się również ubezpieczonego występującego w charakterze rowerzysty lub pieszego; na potrzeby definicji wypadku komunikacyjnego przyjmuje się następujące definicje poszczególnych pojazdów:</w:t>
      </w:r>
    </w:p>
    <w:p w:rsidR="00DD008E" w:rsidRPr="00B72CEE" w:rsidRDefault="00DD008E" w:rsidP="00FE6F43">
      <w:pPr>
        <w:pStyle w:val="Akapitzlist"/>
        <w:numPr>
          <w:ilvl w:val="0"/>
          <w:numId w:val="14"/>
        </w:numPr>
        <w:spacing w:before="0" w:after="0" w:line="240" w:lineRule="auto"/>
        <w:contextualSpacing w:val="0"/>
        <w:rPr>
          <w:rFonts w:cs="Arial"/>
          <w:lang w:eastAsia="zh-CN"/>
        </w:rPr>
      </w:pPr>
      <w:r w:rsidRPr="00B72CEE">
        <w:rPr>
          <w:rFonts w:cs="Arial"/>
          <w:lang w:eastAsia="zh-CN"/>
        </w:rPr>
        <w:t>pojazd w ruchu drogowym – pojazd rozumiany zgodnie ze znaczeniem nadanym przez obowiązujące przepisy prawa o ruchu drogowym; pojazdem jest również tramwaj;</w:t>
      </w:r>
    </w:p>
    <w:p w:rsidR="00DD008E" w:rsidRPr="00B72CEE" w:rsidRDefault="00DD008E" w:rsidP="00B72CEE">
      <w:pPr>
        <w:pStyle w:val="Akapitzlist"/>
        <w:numPr>
          <w:ilvl w:val="0"/>
          <w:numId w:val="13"/>
        </w:numPr>
        <w:spacing w:before="0" w:after="0" w:line="240" w:lineRule="auto"/>
        <w:ind w:left="1701" w:hanging="283"/>
        <w:contextualSpacing w:val="0"/>
        <w:rPr>
          <w:rFonts w:cs="Arial"/>
          <w:lang w:eastAsia="zh-CN"/>
        </w:rPr>
      </w:pPr>
      <w:r w:rsidRPr="00B72CEE">
        <w:rPr>
          <w:rFonts w:cs="Arial"/>
          <w:lang w:eastAsia="zh-CN"/>
        </w:rPr>
        <w:t>pojazd szynowy - pojazd kolejowy ciągnięty przez pojazd trakcyjny, z tym że:</w:t>
      </w:r>
    </w:p>
    <w:p w:rsidR="00DD008E" w:rsidRPr="00B72CEE" w:rsidRDefault="00DD008E" w:rsidP="00B72CEE">
      <w:pPr>
        <w:pStyle w:val="Akapitzlist"/>
        <w:numPr>
          <w:ilvl w:val="0"/>
          <w:numId w:val="13"/>
        </w:numPr>
        <w:spacing w:before="0" w:after="0" w:line="240" w:lineRule="auto"/>
        <w:ind w:left="1701" w:hanging="283"/>
        <w:contextualSpacing w:val="0"/>
        <w:rPr>
          <w:rFonts w:cs="Arial"/>
          <w:lang w:eastAsia="zh-CN"/>
        </w:rPr>
      </w:pPr>
      <w:r w:rsidRPr="00B72CEE">
        <w:rPr>
          <w:rFonts w:cs="Arial"/>
          <w:lang w:eastAsia="zh-CN"/>
        </w:rPr>
        <w:t>pojazd kolejowy, oznacza pojazd stosowany do poruszania się na własnych kołach po torach kolejowych,</w:t>
      </w:r>
    </w:p>
    <w:p w:rsidR="00DD008E" w:rsidRPr="00B72CEE" w:rsidRDefault="00DD008E" w:rsidP="00FE6F43">
      <w:pPr>
        <w:pStyle w:val="Akapitzlist"/>
        <w:numPr>
          <w:ilvl w:val="0"/>
          <w:numId w:val="14"/>
        </w:numPr>
        <w:spacing w:before="0" w:after="0" w:line="240" w:lineRule="auto"/>
        <w:contextualSpacing w:val="0"/>
        <w:rPr>
          <w:rFonts w:cs="Arial"/>
          <w:lang w:eastAsia="zh-CN"/>
        </w:rPr>
      </w:pPr>
      <w:r w:rsidRPr="00B72CEE">
        <w:rPr>
          <w:rFonts w:cs="Arial"/>
          <w:lang w:eastAsia="zh-CN"/>
        </w:rPr>
        <w:t>pojazd trakcyjny oznacza pojazd kolejowy z napędem własnym, w tym metro,</w:t>
      </w:r>
    </w:p>
    <w:p w:rsidR="00DD008E" w:rsidRPr="00B72CEE" w:rsidRDefault="00DD008E" w:rsidP="00FE6F43">
      <w:pPr>
        <w:pStyle w:val="Akapitzlist"/>
        <w:numPr>
          <w:ilvl w:val="0"/>
          <w:numId w:val="14"/>
        </w:numPr>
        <w:spacing w:before="0" w:after="0" w:line="240" w:lineRule="auto"/>
        <w:contextualSpacing w:val="0"/>
        <w:rPr>
          <w:rFonts w:cs="Arial"/>
          <w:lang w:eastAsia="zh-CN"/>
        </w:rPr>
      </w:pPr>
      <w:r w:rsidRPr="00B72CEE">
        <w:rPr>
          <w:rFonts w:cs="Arial"/>
          <w:lang w:eastAsia="zh-CN"/>
        </w:rPr>
        <w:lastRenderedPageBreak/>
        <w:t>pojazd w ruchu wodnym – pasażerski albo towarowy statek morski albo statek śródlądowy – z wyjątkiem okrętów wojennych – o napędzie silnikowym lub żaglowym,;</w:t>
      </w:r>
    </w:p>
    <w:p w:rsidR="00DD008E" w:rsidRPr="00B72CEE" w:rsidRDefault="00DD008E" w:rsidP="00FE6F43">
      <w:pPr>
        <w:pStyle w:val="Akapitzlist"/>
        <w:numPr>
          <w:ilvl w:val="0"/>
          <w:numId w:val="14"/>
        </w:numPr>
        <w:spacing w:before="0" w:after="0" w:line="240" w:lineRule="auto"/>
        <w:contextualSpacing w:val="0"/>
        <w:rPr>
          <w:rFonts w:cs="Arial"/>
          <w:lang w:eastAsia="zh-CN"/>
        </w:rPr>
      </w:pPr>
      <w:r w:rsidRPr="00B72CEE">
        <w:rPr>
          <w:rFonts w:cs="Arial"/>
          <w:lang w:eastAsia="zh-CN"/>
        </w:rPr>
        <w:t>pojazd w ruchu powietrznym – pasażerski statek powietrzny koncesjonowanych linii lotniczych.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wypadek przy pracy</w:t>
      </w:r>
      <w:r w:rsidRPr="00BA7F34">
        <w:t xml:space="preserve"> – nieszczęśliwy wypadek, który nastąpił podczas lub w związku z wykonywaniem przez ubezpieczonego zwykłych czynności albo poleceń przełożonych w ramach łączącego ubezpieczonego z ubezpieczającym stosunku pracy albo stosunku cywilnoprawnego;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współmałżonek</w:t>
      </w:r>
      <w:r w:rsidRPr="00BA7F34">
        <w:t>- osoba pozostającą z ubezpieczonym w związku małżeńskim, w stosunku do którego nie została orzeczona separacja zgodnie z obowiązującymi przepisami prawa;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zgon dziecka</w:t>
      </w:r>
      <w:r w:rsidRPr="00BA7F34">
        <w:t>- zgon dziecka własnego lub przysposobionego oraz pasierba ubezpieczonego (jeżeli nie żyje ojciec lub matka), bez względu na jego wiek;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 xml:space="preserve">partner życiowy </w:t>
      </w:r>
      <w:r w:rsidRPr="00BA7F34">
        <w:t>- osoba wskazana przez pracownika w deklaracji przystąpienia jako osoba z nim nie spokrewniona, pozostająca z pracownikiem w nieformalnym związku, prowadząca z pracownikiem wspólne gospodarstwo domowe oraz nie pozostająca w związku małżeńskim z osobą trzecią; jedynym potwierdzeniem przez ubezpieczonego faktu bycia w związku partnerskim jest wskazanie partnera życiowego w deklaracji przystąpienia; Wykonawca nie może żądać żadnych dodatkowych potwierdzeń bycia w związku partnerskim;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urodzenie martwego dziecka</w:t>
      </w:r>
      <w:r w:rsidRPr="00BA7F34">
        <w:t xml:space="preserve"> - urodzenie martwego dziecka w rozumieniu przepisów dotyczących porodów i urodzeń, jeżeli urodzenie zostało zarejestrowane.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300"/>
      </w:pPr>
      <w:r w:rsidRPr="00BA7F34">
        <w:rPr>
          <w:b/>
        </w:rPr>
        <w:t>osierocenie dziecka</w:t>
      </w:r>
      <w:r w:rsidRPr="00BA7F34">
        <w:t>- osierocenie dziecka własnego lub przysposobionego w wieku do ukończenia 18 roku życia a w razie uczęszczania do szkoły – w wieku do ukończenia 25 roku życia, lub bez względu na wiek w razie jego całkowitej niezdolności do pracy, na skutek śmierci ubezpieczonego podczas trwania umowy; wypłata pełnej kwoty świadczenia przysługuje każdemu dziecku ubezpieczonego;</w:t>
      </w:r>
    </w:p>
    <w:p w:rsidR="00DD008E" w:rsidRPr="00BA7F34" w:rsidRDefault="00DD008E" w:rsidP="007079C8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993" w:hanging="426"/>
      </w:pPr>
      <w:r w:rsidRPr="00BA7F34">
        <w:rPr>
          <w:b/>
        </w:rPr>
        <w:t xml:space="preserve">szpital </w:t>
      </w:r>
      <w:r w:rsidRPr="00BA7F34">
        <w:t>- działający zgodnie z odpowiednimi przepisami na terytorium Rzeczpospolitej Polski lub na terytorium całego świata, państwowy lub niepaństwowy zamknięty zakład opieki zdrowotnej (z wyłączeniem zakładów psychiatrycznych, hospicjów, placówek lecznictwa odwykowego, zakładów opiekuńczo – leczniczych, zakładów pielęgnacyjno – opiekuńczych, zakładów lecznictwa uzdrowiskowego, sanatoriów, prewentoriów, szpitali uzdrowiskowych, ośrodków oraz szpitali i oddziałów rehabilitacyjnych), którego zadaniem jest całodobowa opieka nad chorymi i ich leczenie w warunkach stałych i specjalnie do tych celów przystosowanych; szpitalem w rozumieniu niniejszej definicji nie jest dom opieki ani inna placówka, której jedynym zadaniem jest leczenie alkoholizmu i innych uzależnień;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400"/>
      </w:pPr>
      <w:r w:rsidRPr="00BA7F34">
        <w:rPr>
          <w:b/>
        </w:rPr>
        <w:t xml:space="preserve">świadczenie z tytułu pobytu w szpitalu w wyniku choroby </w:t>
      </w:r>
      <w:r w:rsidRPr="00BA7F34">
        <w:t>– wypłacane jest pod warunkiem, że pobyt w szpitalu trwał co najmniej 2 dni, a ilość pobytów w okresie ubezpieczenia jest nieograniczona; Świadczenie wypłacane za maksymalnie 180 dni w ciągu każdego roku trwania umowy ubezpieczenia. Wykonawca nie będzie stosować wyłączenia:</w:t>
      </w:r>
    </w:p>
    <w:p w:rsidR="00DD008E" w:rsidRPr="00BA7F34" w:rsidRDefault="00DD008E" w:rsidP="00FE6F43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1276" w:hanging="344"/>
      </w:pPr>
      <w:r w:rsidRPr="00BA7F34">
        <w:t>leczenia dyskopatii lub zmian zwyrodnieniowych kręgosłupa, chorób zwyrodnieniowych stawów, reumatoidalnego zapalenia stawów, chorób stawu kolanowego;</w:t>
      </w:r>
    </w:p>
    <w:p w:rsidR="00DD008E" w:rsidRPr="00BA7F34" w:rsidRDefault="00DD008E" w:rsidP="00FE6F43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1276" w:hanging="344"/>
      </w:pPr>
      <w:r w:rsidRPr="00BA7F34">
        <w:t xml:space="preserve">pierwszego pobytu w szpitalu w celu rehabilitacji koniecznej do usunięcia bezpośrednich następstw nieszczęśliwego wypadku albo choroby, po warunkiem że pobyt ten rozpoczął się nie później niż 6 miesięcy po zakończeniu objętego odpowiedzialnością Wykonawcy pobytu ubezpieczonego w szpitalu, związanego – odpowiednio – z tym samym nieszczęśliwym wypadkiem albo tą samą chorobą; 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400"/>
      </w:pPr>
      <w:r w:rsidRPr="00BA7F34">
        <w:rPr>
          <w:b/>
        </w:rPr>
        <w:lastRenderedPageBreak/>
        <w:t xml:space="preserve">świadczenie z tytułu pobytu w szpitalu w wyniku nieszczęśliwego wypadku </w:t>
      </w:r>
      <w:r w:rsidRPr="00BA7F34">
        <w:t xml:space="preserve">– wypłacane jest pod warunkiem, że pobyt w szpitalu trwał co najmniej </w:t>
      </w:r>
      <w:r>
        <w:t>1 dzień (odpowiedzialność Wykonawcy za pobyt na Szpitalnym Oddziale Ratunkowym)</w:t>
      </w:r>
      <w:r w:rsidRPr="00BA7F34">
        <w:t>, a ilość pobytów w okresie ubezpieczenia jest nieograniczona; Świadczenie wypłacane za maksymalnie 180 dni w ciągu każdego roku trwania umowy ubezpieczenia. Wykonawca nie będzie stosować wyłączenia pierwszego pobytu w szpitalu w celu rehabilitacji koniecznej do usunięcia bezpośrednich następstw nieszczęśliwego wypadku albo choroby, po warunkiem że pobyt ten rozpoczął się nie później niż 6 miesięcy po zakończeniu objętego odpowiedzialnością Wykonawcy pobytu ubezpieczonego w szpitalu, związanego – odpowiednio – z tym samym nieszczęśliwym wypadkiem albo tą samą chorobą</w:t>
      </w:r>
    </w:p>
    <w:p w:rsidR="00DD008E" w:rsidRPr="00BA7F34" w:rsidRDefault="00DD008E" w:rsidP="00FE6F43">
      <w:pPr>
        <w:numPr>
          <w:ilvl w:val="1"/>
          <w:numId w:val="8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0" w:after="0" w:line="240" w:lineRule="auto"/>
        <w:ind w:left="900" w:hanging="400"/>
      </w:pPr>
      <w:r w:rsidRPr="00BA7F34">
        <w:rPr>
          <w:b/>
        </w:rPr>
        <w:t>poważne zachorowanie</w:t>
      </w:r>
      <w:r w:rsidRPr="00BA7F34">
        <w:t xml:space="preserve"> - to stan chorobowy objęty odpowiedzialnością Ubezpieczyciela, obejmujący co najmniej następujące jednostki chorobowe: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 xml:space="preserve">zawał serca 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transplantacja organów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nowotwór złośliwy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oparzenia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 xml:space="preserve">udar mózgu 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 xml:space="preserve">niewydolność nerek 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 xml:space="preserve">utrata wzroku 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oponiak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zabiegi chirurgiczne na naczyniach wieńcowych/ chirurgiczne leczenie choroby wieńcowej by-pass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zakażenie wirusem HIV w związku z wykonywaniem zawodu lub w wyniku transfuzji krwi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choroba Creutzfelda – Jakoba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choroba Parkinsona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stwardnienie rozsiane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sepsa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utrata słuchu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utrata kończyn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operacja aorty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operacja zastawek serca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borelioza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przewlekłe zapalenie wątroby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 xml:space="preserve">tężec 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zgorzel gazowa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zapalenie opon mózgowo-rdzeniowych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 xml:space="preserve">anemia aplastyczna 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wścieklizna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bąblowiec mózgu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gruźlica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zakażona zamartwica trzustki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stwardnienie rozsiane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bakteryjne zapalenie wsierdzia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ropień mózgu</w:t>
      </w:r>
    </w:p>
    <w:p w:rsidR="00DD008E" w:rsidRPr="00BA7F34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choroba Huntingtona</w:t>
      </w:r>
    </w:p>
    <w:p w:rsidR="00DD008E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 w:rsidRPr="00BA7F34">
        <w:t>śpiączka</w:t>
      </w:r>
    </w:p>
    <w:p w:rsidR="00DD008E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>
        <w:t>schyłkowa niewydolność wątroby,</w:t>
      </w:r>
    </w:p>
    <w:p w:rsidR="00DD008E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>
        <w:t>utrata mowy,</w:t>
      </w:r>
    </w:p>
    <w:p w:rsidR="00DD008E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>
        <w:t>choroba Alzheimera,</w:t>
      </w:r>
    </w:p>
    <w:p w:rsidR="00DD008E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>
        <w:t>choroba neuronu ruchowego,</w:t>
      </w:r>
    </w:p>
    <w:p w:rsidR="00DD008E" w:rsidRDefault="00DD008E" w:rsidP="00FE6F4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1200" w:hanging="300"/>
      </w:pPr>
      <w:r>
        <w:lastRenderedPageBreak/>
        <w:t>choroba Leśniowskiego – Crohna</w:t>
      </w:r>
    </w:p>
    <w:p w:rsidR="00DD008E" w:rsidRPr="00BA7F34" w:rsidRDefault="00DD008E" w:rsidP="0096603E">
      <w:pPr>
        <w:autoSpaceDE w:val="0"/>
        <w:autoSpaceDN w:val="0"/>
        <w:adjustRightInd w:val="0"/>
        <w:ind w:left="900"/>
      </w:pPr>
      <w:r>
        <w:t>Definicje ww. jednostek chorobowych określają Ogólne Warunki Ubezpieczeń, obowiązujące w PZU Życie S.A.</w:t>
      </w:r>
    </w:p>
    <w:p w:rsidR="00DD008E" w:rsidRPr="00BA7F34" w:rsidRDefault="00DD008E" w:rsidP="007079C8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 w:line="240" w:lineRule="auto"/>
        <w:ind w:left="993" w:hanging="426"/>
      </w:pPr>
      <w:r w:rsidRPr="00BA7F34">
        <w:rPr>
          <w:b/>
        </w:rPr>
        <w:t>rekonwalescencja lub rehabilitacja poszpitalna –</w:t>
      </w:r>
      <w:r w:rsidRPr="00BA7F34">
        <w:t xml:space="preserve"> pobyt na zwolnieniu lekarskim wydanym przez oddział szpitalny w którym odbywało się leczenie szpitalne trwające minimum 10 dni, bezpośrednio po pobycie w szpitalu; wypłata świadczenia za każdy dzień pobytu na zwolnieniu lekarskim nastąpi za okres pierwszych 30 dni tego zwolnienia.</w:t>
      </w:r>
    </w:p>
    <w:p w:rsidR="00DD008E" w:rsidRPr="00BA7F34" w:rsidRDefault="00DD008E" w:rsidP="007079C8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0" w:line="240" w:lineRule="auto"/>
        <w:ind w:left="993" w:hanging="426"/>
      </w:pPr>
      <w:r w:rsidRPr="00BA7F34">
        <w:rPr>
          <w:b/>
          <w:bCs/>
        </w:rPr>
        <w:t xml:space="preserve">operacje chirurgiczne  </w:t>
      </w:r>
      <w:r w:rsidRPr="00BA7F34">
        <w:t>– Wykonawca ponosi odpowiedzialność za operacje chirurgiczne wykonane w placówce medycznej na terytorium Rzeczypospolitej Polskiej, przez lekarza o specjalności zabiegowej, w znieczuleniu ogólnym, przewodowym lub miejscowym, niezbędnym z medycznego punktu widzenia w celu wyleczenia lub zmniejszenia objawów choroby lub urazu, w czasie trwania odpowiedzialności w stosunku do danego ubezpieczonego.</w:t>
      </w:r>
    </w:p>
    <w:p w:rsidR="00DD008E" w:rsidRDefault="00DD008E" w:rsidP="007079C8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0" w:line="240" w:lineRule="auto"/>
        <w:ind w:left="993" w:hanging="426"/>
      </w:pPr>
      <w:r w:rsidRPr="00BA7F34">
        <w:rPr>
          <w:b/>
          <w:bCs/>
        </w:rPr>
        <w:t xml:space="preserve">ryczałt na leki </w:t>
      </w:r>
      <w:r w:rsidRPr="00BA7F34">
        <w:t>- dodatkowe świadczenie, należne Ubezpieczonemu po pobycie w szpitalu w formie pieniężnej lub polegające na możliwości bezgotówkowego odbioru w aptece produktów; warunkiem otrzymania świadczenia jest uzyskanie prawa do świadczenia z tytułu pobytu w szpitalu. Świadczenie przysługuje nie więcej niż 3 razy w roku polisowym; Wykonawca nie będzie wymagał przedstawiania rachunków zakupu leków.</w:t>
      </w:r>
    </w:p>
    <w:p w:rsidR="00DD008E" w:rsidRPr="00AA1BD6" w:rsidRDefault="00DD008E" w:rsidP="007079C8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0" w:line="240" w:lineRule="auto"/>
        <w:ind w:left="993" w:hanging="426"/>
      </w:pPr>
      <w:r w:rsidRPr="00AA1BD6">
        <w:rPr>
          <w:b/>
          <w:bCs/>
        </w:rPr>
        <w:t xml:space="preserve">leczenie specjalistyczne – </w:t>
      </w:r>
      <w:r w:rsidRPr="00AA1BD6">
        <w:t xml:space="preserve">Wykonawca wypłaci świadczenie z tytułu przeprowadzenia u </w:t>
      </w:r>
      <w:r w:rsidRPr="00F31A15">
        <w:t>Ubezpieczonego</w:t>
      </w:r>
      <w:r w:rsidRPr="00AA1BD6">
        <w:t xml:space="preserve"> leczenia specjalistycznego obejmującego co najmniej jedną z następujących procedur medycznych: ablacja, chemioterapia, radioterapia, wszczepienie rozrusznika serca, terapia interferonowa, wszczepien</w:t>
      </w:r>
      <w:r w:rsidR="007079C8">
        <w:t>ie kardiowertera/defibrylatora.</w:t>
      </w:r>
    </w:p>
    <w:p w:rsidR="00DD008E" w:rsidRPr="00AA1BD6" w:rsidRDefault="00DD008E" w:rsidP="007079C8">
      <w:pPr>
        <w:numPr>
          <w:ilvl w:val="2"/>
          <w:numId w:val="1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before="0" w:after="0" w:line="240" w:lineRule="auto"/>
        <w:ind w:left="1276" w:hanging="283"/>
      </w:pPr>
      <w:r w:rsidRPr="00AA1BD6">
        <w:t xml:space="preserve">Wykonawca przyzna świadczenie za każde przeprowadzone u Ubezpieczonego leczenie specjalistyczne danego rodzaju w okresie ubezpieczenia. </w:t>
      </w:r>
    </w:p>
    <w:p w:rsidR="00DD008E" w:rsidRPr="00AA1BD6" w:rsidRDefault="00DD008E" w:rsidP="007079C8">
      <w:pPr>
        <w:numPr>
          <w:ilvl w:val="2"/>
          <w:numId w:val="1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before="0" w:after="0" w:line="240" w:lineRule="auto"/>
        <w:ind w:left="1276" w:hanging="283"/>
      </w:pPr>
      <w:r w:rsidRPr="00AA1BD6">
        <w:t>Odpowiedzialność Wykonawcy w ramach leczenia specjalistycznego obejmuje zabiegi wykonane poza szpitalem w rozumieniu pkt. 10 oraz zabiegi wykonane poza terytorium RP.</w:t>
      </w:r>
    </w:p>
    <w:p w:rsidR="00DD008E" w:rsidRDefault="00DD008E" w:rsidP="007079C8">
      <w:pPr>
        <w:numPr>
          <w:ilvl w:val="2"/>
          <w:numId w:val="1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before="0" w:after="0" w:line="240" w:lineRule="auto"/>
        <w:ind w:left="1276" w:hanging="283"/>
      </w:pPr>
      <w:r w:rsidRPr="00AA1BD6">
        <w:t>Wykonawca wypłaci świadczenie z tytułu leczenia specjalistycznego, jeżeli leczenie specjalistyczne zostanie rozpoczęte w okresie jego odpowiedzialności. Niedopuszczalne jest uzależnianie zasadności wypłaty świadczenia z tytułu leczenia specjalistycznego od momentu zdiagnozowania choroby lub zajścia nieszczęśliwego wypadku.</w:t>
      </w:r>
    </w:p>
    <w:p w:rsidR="00DD008E" w:rsidRDefault="00DD008E" w:rsidP="007079C8">
      <w:pPr>
        <w:numPr>
          <w:ilvl w:val="2"/>
          <w:numId w:val="1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before="0" w:after="0" w:line="240" w:lineRule="auto"/>
        <w:ind w:left="1276" w:hanging="283"/>
      </w:pPr>
      <w:r>
        <w:t>W przypadku wykonania chemioterapii i radioterapii Wykonawca wypłaci wyłącznie jedno świadczenie.</w:t>
      </w:r>
    </w:p>
    <w:p w:rsidR="00DD008E" w:rsidRPr="00BA7F34" w:rsidRDefault="00DD008E" w:rsidP="007079C8">
      <w:pPr>
        <w:numPr>
          <w:ilvl w:val="2"/>
          <w:numId w:val="1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before="0" w:after="0" w:line="240" w:lineRule="auto"/>
        <w:ind w:left="1276" w:hanging="283"/>
      </w:pPr>
      <w:r>
        <w:t>Po wypłacie świadczenia za dane leczenie specjalistyczne odpowiedzialność Wykonawcy w zakresie tego rodzaju leczenia wygasa.</w:t>
      </w:r>
    </w:p>
    <w:sectPr w:rsidR="00DD008E" w:rsidRPr="00BA7F34" w:rsidSect="005742B9">
      <w:pgSz w:w="11906" w:h="16838"/>
      <w:pgMar w:top="851" w:right="899" w:bottom="851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43" w:rsidRDefault="00FE6F43" w:rsidP="00D31F69">
      <w:pPr>
        <w:spacing w:before="0" w:after="0" w:line="240" w:lineRule="auto"/>
      </w:pPr>
      <w:r>
        <w:separator/>
      </w:r>
    </w:p>
  </w:endnote>
  <w:endnote w:type="continuationSeparator" w:id="0">
    <w:p w:rsidR="00FE6F43" w:rsidRDefault="00FE6F43" w:rsidP="00D31F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43" w:rsidRDefault="00FE6F43" w:rsidP="00D31F69">
      <w:pPr>
        <w:spacing w:before="0" w:after="0" w:line="240" w:lineRule="auto"/>
      </w:pPr>
      <w:r>
        <w:separator/>
      </w:r>
    </w:p>
  </w:footnote>
  <w:footnote w:type="continuationSeparator" w:id="0">
    <w:p w:rsidR="00FE6F43" w:rsidRDefault="00FE6F43" w:rsidP="00D31F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B9"/>
    <w:multiLevelType w:val="hybridMultilevel"/>
    <w:tmpl w:val="B60A27CA"/>
    <w:lvl w:ilvl="0" w:tplc="F5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454DF"/>
    <w:multiLevelType w:val="hybridMultilevel"/>
    <w:tmpl w:val="664E2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164C"/>
    <w:multiLevelType w:val="hybridMultilevel"/>
    <w:tmpl w:val="24B24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31615"/>
    <w:multiLevelType w:val="hybridMultilevel"/>
    <w:tmpl w:val="30D6FA34"/>
    <w:lvl w:ilvl="0" w:tplc="40E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A871F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020D8"/>
    <w:multiLevelType w:val="hybridMultilevel"/>
    <w:tmpl w:val="607E2164"/>
    <w:lvl w:ilvl="0" w:tplc="DDFEF7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5BCE"/>
    <w:multiLevelType w:val="hybridMultilevel"/>
    <w:tmpl w:val="7846967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FEF586D"/>
    <w:multiLevelType w:val="hybridMultilevel"/>
    <w:tmpl w:val="31FAB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20FB1"/>
    <w:multiLevelType w:val="hybridMultilevel"/>
    <w:tmpl w:val="928ECDCE"/>
    <w:lvl w:ilvl="0" w:tplc="7316B5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C01E9"/>
    <w:multiLevelType w:val="hybridMultilevel"/>
    <w:tmpl w:val="CFCC4BB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1C3FAB"/>
    <w:multiLevelType w:val="hybridMultilevel"/>
    <w:tmpl w:val="89C6048E"/>
    <w:lvl w:ilvl="0" w:tplc="FA9838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50CE"/>
    <w:rsid w:val="00037BB0"/>
    <w:rsid w:val="00047074"/>
    <w:rsid w:val="000C1A9C"/>
    <w:rsid w:val="000F0FCE"/>
    <w:rsid w:val="000F1051"/>
    <w:rsid w:val="000F3F32"/>
    <w:rsid w:val="00125E6F"/>
    <w:rsid w:val="001270C9"/>
    <w:rsid w:val="00132BC6"/>
    <w:rsid w:val="00156108"/>
    <w:rsid w:val="00165D13"/>
    <w:rsid w:val="00172BB0"/>
    <w:rsid w:val="00180527"/>
    <w:rsid w:val="00183481"/>
    <w:rsid w:val="0019321B"/>
    <w:rsid w:val="001B610A"/>
    <w:rsid w:val="001C4F26"/>
    <w:rsid w:val="001E781B"/>
    <w:rsid w:val="002043E7"/>
    <w:rsid w:val="00222128"/>
    <w:rsid w:val="00230997"/>
    <w:rsid w:val="00235585"/>
    <w:rsid w:val="00266810"/>
    <w:rsid w:val="002705F8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534A91"/>
    <w:rsid w:val="005742B9"/>
    <w:rsid w:val="005A1EB7"/>
    <w:rsid w:val="005C76C7"/>
    <w:rsid w:val="006075D1"/>
    <w:rsid w:val="006138D5"/>
    <w:rsid w:val="00616FD3"/>
    <w:rsid w:val="00637845"/>
    <w:rsid w:val="00663564"/>
    <w:rsid w:val="00663912"/>
    <w:rsid w:val="0067512F"/>
    <w:rsid w:val="006923BB"/>
    <w:rsid w:val="006A0CE9"/>
    <w:rsid w:val="006B47F1"/>
    <w:rsid w:val="006F2EE4"/>
    <w:rsid w:val="007079C8"/>
    <w:rsid w:val="00712EB3"/>
    <w:rsid w:val="007545B5"/>
    <w:rsid w:val="007B39DB"/>
    <w:rsid w:val="007B5804"/>
    <w:rsid w:val="007C05F7"/>
    <w:rsid w:val="007D215B"/>
    <w:rsid w:val="007D4D52"/>
    <w:rsid w:val="007E397D"/>
    <w:rsid w:val="007E431B"/>
    <w:rsid w:val="00836D4A"/>
    <w:rsid w:val="0087702F"/>
    <w:rsid w:val="008C1719"/>
    <w:rsid w:val="008D3E9C"/>
    <w:rsid w:val="008E7822"/>
    <w:rsid w:val="008F10ED"/>
    <w:rsid w:val="008F7378"/>
    <w:rsid w:val="0090537A"/>
    <w:rsid w:val="00907129"/>
    <w:rsid w:val="00917107"/>
    <w:rsid w:val="00923B0E"/>
    <w:rsid w:val="009321D3"/>
    <w:rsid w:val="009369D2"/>
    <w:rsid w:val="00942631"/>
    <w:rsid w:val="00962E69"/>
    <w:rsid w:val="00963F74"/>
    <w:rsid w:val="00965C54"/>
    <w:rsid w:val="0096603E"/>
    <w:rsid w:val="0097517A"/>
    <w:rsid w:val="00990001"/>
    <w:rsid w:val="009934AC"/>
    <w:rsid w:val="009A607B"/>
    <w:rsid w:val="009B0EE0"/>
    <w:rsid w:val="009B1250"/>
    <w:rsid w:val="009C11C7"/>
    <w:rsid w:val="009D04D2"/>
    <w:rsid w:val="009D3D61"/>
    <w:rsid w:val="009E384E"/>
    <w:rsid w:val="009E4D48"/>
    <w:rsid w:val="009F634A"/>
    <w:rsid w:val="00A16013"/>
    <w:rsid w:val="00A17563"/>
    <w:rsid w:val="00A22302"/>
    <w:rsid w:val="00A4645F"/>
    <w:rsid w:val="00A573AC"/>
    <w:rsid w:val="00A9120C"/>
    <w:rsid w:val="00AA7AD4"/>
    <w:rsid w:val="00B02478"/>
    <w:rsid w:val="00B0485D"/>
    <w:rsid w:val="00B142A7"/>
    <w:rsid w:val="00B14429"/>
    <w:rsid w:val="00B21364"/>
    <w:rsid w:val="00B72CEE"/>
    <w:rsid w:val="00B92AE3"/>
    <w:rsid w:val="00BC5F58"/>
    <w:rsid w:val="00BF1722"/>
    <w:rsid w:val="00BF1EB7"/>
    <w:rsid w:val="00BF5148"/>
    <w:rsid w:val="00C13954"/>
    <w:rsid w:val="00C42F5C"/>
    <w:rsid w:val="00C453AE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31F69"/>
    <w:rsid w:val="00D630E7"/>
    <w:rsid w:val="00D9413B"/>
    <w:rsid w:val="00DA1E71"/>
    <w:rsid w:val="00DA7A85"/>
    <w:rsid w:val="00DD008E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  <w:rsid w:val="00FA0B95"/>
    <w:rsid w:val="00FE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592E32"/>
  <w15:docId w15:val="{0FA11718-F892-44FD-B024-5BD4E0E0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5A1EB7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31F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31F6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D31F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D31F69"/>
    <w:rPr>
      <w:rFonts w:ascii="Arial" w:hAnsi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D008E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57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72CE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72CE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7994026-BCA2-40F1-AF8C-AA270FD4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2579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osobowe</vt:lpstr>
    </vt:vector>
  </TitlesOfParts>
  <Company>Hewlett-Packard</Company>
  <LinksUpToDate>false</LinksUpToDate>
  <CharactersWithSpaces>19517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osobowe</dc:title>
  <dc:creator>Mariusz Duda</dc:creator>
  <cp:keywords>Kwestionariusz osobowy dla osoby ubiegającej się o zatrudnienie</cp:keywords>
  <cp:lastModifiedBy>Łukasz Tokarski</cp:lastModifiedBy>
  <cp:revision>5</cp:revision>
  <cp:lastPrinted>2020-10-28T10:57:00Z</cp:lastPrinted>
  <dcterms:created xsi:type="dcterms:W3CDTF">2021-03-22T07:31:00Z</dcterms:created>
  <dcterms:modified xsi:type="dcterms:W3CDTF">2021-03-22T08:05:00Z</dcterms:modified>
</cp:coreProperties>
</file>