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35D09" w14:textId="7944D7D5" w:rsidR="002E791C" w:rsidRPr="00713CF7" w:rsidRDefault="002E791C" w:rsidP="00713CF7">
      <w:pPr>
        <w:pStyle w:val="Tytu"/>
        <w:rPr>
          <w:sz w:val="44"/>
        </w:rPr>
      </w:pPr>
      <w:r w:rsidRPr="00713CF7">
        <w:rPr>
          <w:sz w:val="44"/>
        </w:rPr>
        <w:t>STRATEGIA UNIWERSYTETU</w:t>
      </w:r>
      <w:r w:rsidR="00713CF7" w:rsidRPr="00713CF7">
        <w:rPr>
          <w:sz w:val="44"/>
        </w:rPr>
        <w:t xml:space="preserve"> </w:t>
      </w:r>
      <w:r w:rsidRPr="00713CF7">
        <w:rPr>
          <w:sz w:val="44"/>
        </w:rPr>
        <w:t>PRZYRODNICZO-HUMANISTYCZNEGO W SIEDLCACH do roku 2026</w:t>
      </w:r>
    </w:p>
    <w:p w14:paraId="6A64CEC6" w14:textId="77777777" w:rsidR="002E791C" w:rsidRPr="0092357E" w:rsidRDefault="002E791C" w:rsidP="00517BDE">
      <w:pPr>
        <w:suppressAutoHyphens/>
        <w:spacing w:before="3840" w:after="5760"/>
        <w:rPr>
          <w:rFonts w:cs="Arial"/>
          <w:b/>
          <w:color w:val="000000" w:themeColor="text1"/>
          <w:sz w:val="36"/>
          <w:szCs w:val="36"/>
        </w:rPr>
      </w:pPr>
      <w:r w:rsidRPr="0092357E">
        <w:rPr>
          <w:rFonts w:cs="Arial"/>
          <w:noProof/>
          <w:color w:val="000000" w:themeColor="text1"/>
        </w:rPr>
        <w:drawing>
          <wp:inline distT="0" distB="0" distL="0" distR="0" wp14:anchorId="00F86847" wp14:editId="1A3DBDB3">
            <wp:extent cx="2209800" cy="847725"/>
            <wp:effectExtent l="0" t="0" r="0" b="9525"/>
            <wp:docPr id="2" name="Obraz 1" descr="Logo Uniwersytetu Przyrodniczo-Humanistycznego w Siedlcach. Logo Uniwersytetu nawiązuje do założenia architektonicznego pałacu Księżnej Aleksandry Ogińskiej. Po środku logo, w kolorze złotym, znajduje się uproszczona forma portyku z kolumnadą zwieńczoną tympanonem i ograniczonym gzymsami. Po lewej i prawej stronie portyku znajdują się kreski poziome, różnej grubości. Poniżej portyku znajduje się napis z literami w kolorze bordowym &quot;Uniwersytet Przyrodniczo-Humanistyczny w Siedlcach&quot;." title="Logo U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PH"/>
                    <pic:cNvPicPr>
                      <a:picLocks noChangeAspect="1" noChangeArrowheads="1"/>
                    </pic:cNvPicPr>
                  </pic:nvPicPr>
                  <pic:blipFill>
                    <a:blip r:embed="rId9" cstate="print"/>
                    <a:srcRect/>
                    <a:stretch>
                      <a:fillRect/>
                    </a:stretch>
                  </pic:blipFill>
                  <pic:spPr bwMode="auto">
                    <a:xfrm>
                      <a:off x="0" y="0"/>
                      <a:ext cx="2209800" cy="847725"/>
                    </a:xfrm>
                    <a:prstGeom prst="rect">
                      <a:avLst/>
                    </a:prstGeom>
                    <a:noFill/>
                    <a:ln w="9525">
                      <a:noFill/>
                      <a:miter lim="800000"/>
                      <a:headEnd/>
                      <a:tailEnd/>
                    </a:ln>
                  </pic:spPr>
                </pic:pic>
              </a:graphicData>
            </a:graphic>
          </wp:inline>
        </w:drawing>
      </w:r>
      <w:bookmarkStart w:id="0" w:name="_GoBack"/>
      <w:bookmarkEnd w:id="0"/>
    </w:p>
    <w:p w14:paraId="75BB0202" w14:textId="4D242C37" w:rsidR="002E791C" w:rsidRPr="0092357E" w:rsidRDefault="002E791C" w:rsidP="00517BDE">
      <w:pPr>
        <w:suppressAutoHyphens/>
        <w:spacing w:before="3960" w:line="600" w:lineRule="auto"/>
        <w:contextualSpacing/>
        <w:rPr>
          <w:rFonts w:cs="Arial"/>
          <w:b/>
          <w:color w:val="000000" w:themeColor="text1"/>
          <w:sz w:val="28"/>
          <w:szCs w:val="28"/>
        </w:rPr>
      </w:pPr>
      <w:r w:rsidRPr="0092357E">
        <w:rPr>
          <w:rFonts w:cs="Arial"/>
          <w:b/>
          <w:color w:val="000000" w:themeColor="text1"/>
          <w:sz w:val="28"/>
          <w:szCs w:val="28"/>
        </w:rPr>
        <w:t>SIEDLCE 2019</w:t>
      </w:r>
      <w:r w:rsidRPr="0092357E">
        <w:rPr>
          <w:rFonts w:cs="Arial"/>
          <w:b/>
          <w:color w:val="000000" w:themeColor="text1"/>
          <w:sz w:val="28"/>
          <w:szCs w:val="28"/>
        </w:rPr>
        <w:br w:type="page"/>
      </w:r>
    </w:p>
    <w:p w14:paraId="2248F5C6" w14:textId="77777777" w:rsidR="002E791C" w:rsidRPr="0092357E" w:rsidRDefault="002E791C" w:rsidP="002E791C">
      <w:pPr>
        <w:suppressAutoHyphens/>
        <w:spacing w:line="360" w:lineRule="auto"/>
        <w:rPr>
          <w:rFonts w:cs="Arial"/>
          <w:color w:val="000000" w:themeColor="text1"/>
        </w:rPr>
      </w:pPr>
      <w:r w:rsidRPr="0092357E">
        <w:rPr>
          <w:rFonts w:cs="Arial"/>
          <w:color w:val="000000" w:themeColor="text1"/>
        </w:rPr>
        <w:lastRenderedPageBreak/>
        <w:t xml:space="preserve">Strategia Uniwersytetu Przyrodniczo-Humanistycznego w Siedlcach na lata 2020-2026 została przygotowana przez </w:t>
      </w:r>
      <w:r>
        <w:rPr>
          <w:rStyle w:val="Pogrubienie"/>
          <w:rFonts w:cs="Arial"/>
          <w:color w:val="000000" w:themeColor="text1"/>
        </w:rPr>
        <w:t>K</w:t>
      </w:r>
      <w:r w:rsidRPr="0092357E">
        <w:rPr>
          <w:rStyle w:val="Pogrubienie"/>
          <w:rFonts w:cs="Arial"/>
          <w:color w:val="000000" w:themeColor="text1"/>
        </w:rPr>
        <w:t xml:space="preserve">omisję </w:t>
      </w:r>
      <w:r>
        <w:rPr>
          <w:rStyle w:val="Pogrubienie"/>
          <w:rFonts w:cs="Arial"/>
          <w:color w:val="000000" w:themeColor="text1"/>
        </w:rPr>
        <w:t>S</w:t>
      </w:r>
      <w:r w:rsidRPr="0092357E">
        <w:rPr>
          <w:rStyle w:val="Pogrubienie"/>
          <w:rFonts w:cs="Arial"/>
          <w:color w:val="000000" w:themeColor="text1"/>
        </w:rPr>
        <w:t xml:space="preserve">enacką ds. </w:t>
      </w:r>
      <w:r>
        <w:rPr>
          <w:rStyle w:val="Pogrubienie"/>
          <w:rFonts w:cs="Arial"/>
          <w:color w:val="000000" w:themeColor="text1"/>
        </w:rPr>
        <w:t>R</w:t>
      </w:r>
      <w:r w:rsidRPr="0092357E">
        <w:rPr>
          <w:rStyle w:val="Pogrubienie"/>
          <w:rFonts w:cs="Arial"/>
          <w:color w:val="000000" w:themeColor="text1"/>
        </w:rPr>
        <w:t xml:space="preserve">ozwoju </w:t>
      </w:r>
      <w:r>
        <w:rPr>
          <w:rStyle w:val="Pogrubienie"/>
          <w:rFonts w:cs="Arial"/>
          <w:color w:val="000000" w:themeColor="text1"/>
        </w:rPr>
        <w:t>U</w:t>
      </w:r>
      <w:r w:rsidRPr="0092357E">
        <w:rPr>
          <w:rStyle w:val="Pogrubienie"/>
          <w:rFonts w:cs="Arial"/>
          <w:color w:val="000000" w:themeColor="text1"/>
        </w:rPr>
        <w:t>czelni i</w:t>
      </w:r>
      <w:r>
        <w:rPr>
          <w:rStyle w:val="Pogrubienie"/>
          <w:rFonts w:cs="Arial"/>
          <w:color w:val="000000" w:themeColor="text1"/>
        </w:rPr>
        <w:t> </w:t>
      </w:r>
      <w:r w:rsidRPr="0092357E">
        <w:rPr>
          <w:rStyle w:val="Pogrubienie"/>
          <w:rFonts w:cs="Arial"/>
          <w:color w:val="000000" w:themeColor="text1"/>
        </w:rPr>
        <w:t xml:space="preserve">zatwierdzona przez JM Rektor </w:t>
      </w:r>
      <w:r w:rsidRPr="0092357E">
        <w:rPr>
          <w:rFonts w:cs="Arial"/>
          <w:color w:val="000000" w:themeColor="text1"/>
        </w:rPr>
        <w:t>Uniwersytetu Przyrodniczo</w:t>
      </w:r>
      <w:r w:rsidRPr="0092357E">
        <w:rPr>
          <w:rFonts w:cs="Arial"/>
          <w:color w:val="000000" w:themeColor="text1"/>
        </w:rPr>
        <w:noBreakHyphen/>
        <w:t>Humanistycznego w</w:t>
      </w:r>
      <w:r>
        <w:rPr>
          <w:rFonts w:cs="Arial"/>
          <w:color w:val="000000" w:themeColor="text1"/>
        </w:rPr>
        <w:t> </w:t>
      </w:r>
      <w:r w:rsidRPr="0092357E">
        <w:rPr>
          <w:rFonts w:cs="Arial"/>
          <w:color w:val="000000" w:themeColor="text1"/>
        </w:rPr>
        <w:t>Siedlcach dr hab. Tamarę Zacharuk, prof. uczelni.</w:t>
      </w:r>
      <w:r w:rsidRPr="0092357E">
        <w:rPr>
          <w:rFonts w:cs="Arial"/>
          <w:b/>
          <w:color w:val="000000" w:themeColor="text1"/>
          <w:sz w:val="28"/>
          <w:szCs w:val="28"/>
        </w:rPr>
        <w:br w:type="page"/>
      </w:r>
    </w:p>
    <w:p w14:paraId="640967E5" w14:textId="77777777" w:rsidR="002E791C" w:rsidRPr="0092357E" w:rsidRDefault="002E791C" w:rsidP="002E791C">
      <w:pPr>
        <w:suppressAutoHyphens/>
        <w:spacing w:after="120" w:line="600" w:lineRule="auto"/>
        <w:rPr>
          <w:rFonts w:cs="Arial"/>
          <w:color w:val="000000" w:themeColor="text1"/>
          <w:sz w:val="26"/>
          <w:szCs w:val="26"/>
        </w:rPr>
      </w:pPr>
      <w:r w:rsidRPr="0092357E">
        <w:rPr>
          <w:rFonts w:cs="Arial"/>
          <w:b/>
          <w:color w:val="000000" w:themeColor="text1"/>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lastRenderedPageBreak/>
        <w:t>SPIS TREŚCI</w:t>
      </w:r>
    </w:p>
    <w:p w14:paraId="57E3BA85" w14:textId="77777777" w:rsidR="002E791C" w:rsidRPr="0092357E" w:rsidRDefault="002E791C" w:rsidP="007D7D03">
      <w:pPr>
        <w:pStyle w:val="Akapitzlist"/>
        <w:numPr>
          <w:ilvl w:val="0"/>
          <w:numId w:val="6"/>
        </w:numPr>
        <w:tabs>
          <w:tab w:val="left" w:pos="426"/>
          <w:tab w:val="left" w:leader="dot" w:pos="8364"/>
        </w:tabs>
        <w:suppressAutoHyphens/>
        <w:spacing w:before="0" w:after="200" w:line="600" w:lineRule="auto"/>
        <w:ind w:left="0" w:firstLine="0"/>
        <w:contextualSpacing w:val="0"/>
        <w:rPr>
          <w:rFonts w:cs="Arial"/>
          <w:b/>
          <w:color w:val="000000" w:themeColor="text1"/>
        </w:rPr>
      </w:pPr>
      <w:r>
        <w:rPr>
          <w:rFonts w:cs="Arial"/>
          <w:b/>
          <w:noProof/>
          <w:color w:val="000000" w:themeColor="text1"/>
        </w:rPr>
        <w:t>WPROWADZENIE</w:t>
      </w:r>
      <w:r w:rsidRPr="0092357E">
        <w:rPr>
          <w:rFonts w:cs="Arial"/>
          <w:b/>
          <w:noProof/>
          <w:color w:val="000000" w:themeColor="text1"/>
        </w:rPr>
        <w:tab/>
        <w:t>str. 4</w:t>
      </w:r>
    </w:p>
    <w:p w14:paraId="56776398" w14:textId="77777777" w:rsidR="002E791C" w:rsidRPr="0092357E" w:rsidRDefault="002E791C" w:rsidP="007D7D03">
      <w:pPr>
        <w:numPr>
          <w:ilvl w:val="0"/>
          <w:numId w:val="6"/>
        </w:numPr>
        <w:tabs>
          <w:tab w:val="left" w:leader="dot" w:pos="8364"/>
        </w:tabs>
        <w:suppressAutoHyphens/>
        <w:spacing w:before="0" w:after="200" w:line="600" w:lineRule="auto"/>
        <w:ind w:left="426" w:hanging="426"/>
        <w:rPr>
          <w:rFonts w:cs="Arial"/>
          <w:b/>
          <w:color w:val="000000" w:themeColor="text1"/>
        </w:rPr>
      </w:pPr>
      <w:r w:rsidRPr="0092357E">
        <w:rPr>
          <w:rFonts w:cs="Arial"/>
          <w:b/>
          <w:noProof/>
          <w:color w:val="000000" w:themeColor="text1"/>
        </w:rPr>
        <w:t>MISJA UCZELNI</w:t>
      </w:r>
      <w:r w:rsidRPr="0092357E">
        <w:rPr>
          <w:rFonts w:cs="Arial"/>
          <w:b/>
          <w:noProof/>
          <w:color w:val="000000" w:themeColor="text1"/>
        </w:rPr>
        <w:tab/>
        <w:t>str. 5</w:t>
      </w:r>
    </w:p>
    <w:p w14:paraId="3D34B1E9" w14:textId="77777777" w:rsidR="002E791C" w:rsidRPr="0092357E" w:rsidRDefault="002E791C" w:rsidP="007D7D03">
      <w:pPr>
        <w:numPr>
          <w:ilvl w:val="0"/>
          <w:numId w:val="6"/>
        </w:numPr>
        <w:tabs>
          <w:tab w:val="left" w:leader="dot" w:pos="8363"/>
        </w:tabs>
        <w:suppressAutoHyphens/>
        <w:spacing w:before="0" w:after="200" w:line="600" w:lineRule="auto"/>
        <w:ind w:left="426" w:hanging="426"/>
        <w:rPr>
          <w:rFonts w:cs="Arial"/>
          <w:b/>
          <w:color w:val="000000" w:themeColor="text1"/>
        </w:rPr>
      </w:pPr>
      <w:r w:rsidRPr="0092357E">
        <w:rPr>
          <w:rFonts w:cs="Arial"/>
          <w:b/>
          <w:noProof/>
          <w:color w:val="000000" w:themeColor="text1"/>
        </w:rPr>
        <w:t>WIZJA UCZELNI</w:t>
      </w:r>
      <w:r w:rsidRPr="0092357E">
        <w:rPr>
          <w:rFonts w:cs="Arial"/>
          <w:b/>
          <w:noProof/>
          <w:color w:val="000000" w:themeColor="text1"/>
        </w:rPr>
        <w:tab/>
        <w:t xml:space="preserve">str. </w:t>
      </w:r>
      <w:r>
        <w:rPr>
          <w:rFonts w:cs="Arial"/>
          <w:b/>
          <w:noProof/>
          <w:color w:val="000000" w:themeColor="text1"/>
        </w:rPr>
        <w:t>8</w:t>
      </w:r>
    </w:p>
    <w:p w14:paraId="2999FC81" w14:textId="77777777" w:rsidR="002E791C" w:rsidRPr="0092357E" w:rsidRDefault="002E791C" w:rsidP="007D7D03">
      <w:pPr>
        <w:numPr>
          <w:ilvl w:val="0"/>
          <w:numId w:val="6"/>
        </w:numPr>
        <w:tabs>
          <w:tab w:val="left" w:pos="1843"/>
          <w:tab w:val="left" w:leader="dot" w:pos="8363"/>
        </w:tabs>
        <w:suppressAutoHyphens/>
        <w:spacing w:before="0" w:after="200" w:line="600" w:lineRule="auto"/>
        <w:ind w:left="426" w:hanging="426"/>
        <w:rPr>
          <w:rFonts w:cs="Arial"/>
          <w:b/>
          <w:color w:val="000000" w:themeColor="text1"/>
        </w:rPr>
      </w:pPr>
      <w:r w:rsidRPr="0092357E">
        <w:rPr>
          <w:rFonts w:cs="Arial"/>
          <w:b/>
          <w:noProof/>
          <w:color w:val="000000" w:themeColor="text1"/>
        </w:rPr>
        <w:t>CELE STRATEGICZNE</w:t>
      </w:r>
      <w:r w:rsidRPr="0092357E">
        <w:rPr>
          <w:rFonts w:cs="Arial"/>
          <w:b/>
          <w:noProof/>
          <w:color w:val="000000" w:themeColor="text1"/>
        </w:rPr>
        <w:tab/>
        <w:t xml:space="preserve">str. </w:t>
      </w:r>
      <w:r>
        <w:rPr>
          <w:rFonts w:cs="Arial"/>
          <w:b/>
          <w:noProof/>
          <w:color w:val="000000" w:themeColor="text1"/>
        </w:rPr>
        <w:t>9</w:t>
      </w:r>
    </w:p>
    <w:p w14:paraId="1378B7EF" w14:textId="77777777" w:rsidR="002E791C" w:rsidRPr="0092357E" w:rsidRDefault="002E791C" w:rsidP="007D7D03">
      <w:pPr>
        <w:pStyle w:val="Akapitzlist"/>
        <w:numPr>
          <w:ilvl w:val="0"/>
          <w:numId w:val="9"/>
        </w:numPr>
        <w:tabs>
          <w:tab w:val="left" w:pos="2977"/>
          <w:tab w:val="left" w:leader="dot" w:pos="8363"/>
        </w:tabs>
        <w:suppressAutoHyphens/>
        <w:spacing w:before="0" w:after="200" w:line="600" w:lineRule="auto"/>
        <w:ind w:left="851" w:hanging="284"/>
        <w:contextualSpacing w:val="0"/>
        <w:rPr>
          <w:rFonts w:cs="Arial"/>
          <w:b/>
          <w:color w:val="000000" w:themeColor="text1"/>
        </w:rPr>
      </w:pPr>
      <w:r w:rsidRPr="0092357E">
        <w:rPr>
          <w:rFonts w:cs="Arial"/>
          <w:b/>
          <w:noProof/>
          <w:color w:val="000000" w:themeColor="text1"/>
        </w:rPr>
        <w:t>Rozwój badań naukowych</w:t>
      </w:r>
      <w:r w:rsidRPr="0092357E">
        <w:rPr>
          <w:rFonts w:cs="Arial"/>
          <w:b/>
          <w:noProof/>
          <w:color w:val="000000" w:themeColor="text1"/>
        </w:rPr>
        <w:tab/>
        <w:t>str. 11</w:t>
      </w:r>
    </w:p>
    <w:p w14:paraId="193501DA" w14:textId="77777777" w:rsidR="002E791C" w:rsidRPr="0092357E" w:rsidRDefault="002E791C" w:rsidP="007D7D03">
      <w:pPr>
        <w:pStyle w:val="Akapitzlist"/>
        <w:numPr>
          <w:ilvl w:val="0"/>
          <w:numId w:val="9"/>
        </w:numPr>
        <w:tabs>
          <w:tab w:val="left" w:leader="dot" w:pos="8363"/>
        </w:tabs>
        <w:suppressAutoHyphens/>
        <w:spacing w:before="0" w:after="200" w:line="600" w:lineRule="auto"/>
        <w:ind w:left="851" w:hanging="284"/>
        <w:contextualSpacing w:val="0"/>
        <w:rPr>
          <w:rFonts w:cs="Arial"/>
          <w:b/>
          <w:color w:val="000000" w:themeColor="text1"/>
        </w:rPr>
      </w:pPr>
      <w:r w:rsidRPr="0092357E">
        <w:rPr>
          <w:rFonts w:cs="Arial"/>
          <w:b/>
          <w:noProof/>
          <w:color w:val="000000" w:themeColor="text1"/>
        </w:rPr>
        <w:t>Wysoka jakość kształcenia</w:t>
      </w:r>
      <w:r w:rsidRPr="0092357E">
        <w:rPr>
          <w:rFonts w:cs="Arial"/>
          <w:b/>
          <w:noProof/>
          <w:color w:val="000000" w:themeColor="text1"/>
        </w:rPr>
        <w:tab/>
        <w:t>str. 14</w:t>
      </w:r>
    </w:p>
    <w:p w14:paraId="2194BA40" w14:textId="77777777" w:rsidR="002E791C" w:rsidRPr="0092357E" w:rsidRDefault="002E791C" w:rsidP="007D7D03">
      <w:pPr>
        <w:pStyle w:val="Akapitzlist"/>
        <w:numPr>
          <w:ilvl w:val="0"/>
          <w:numId w:val="8"/>
        </w:numPr>
        <w:tabs>
          <w:tab w:val="left" w:leader="dot" w:pos="-4395"/>
          <w:tab w:val="left" w:pos="-1843"/>
          <w:tab w:val="left" w:pos="709"/>
          <w:tab w:val="left" w:leader="dot" w:pos="8363"/>
        </w:tabs>
        <w:suppressAutoHyphens/>
        <w:spacing w:before="0" w:after="200" w:line="600" w:lineRule="auto"/>
        <w:ind w:left="851" w:hanging="284"/>
        <w:contextualSpacing w:val="0"/>
        <w:rPr>
          <w:rFonts w:cs="Arial"/>
          <w:b/>
          <w:color w:val="000000" w:themeColor="text1"/>
        </w:rPr>
      </w:pPr>
      <w:r w:rsidRPr="0092357E">
        <w:rPr>
          <w:rFonts w:cs="Arial"/>
          <w:b/>
          <w:noProof/>
          <w:color w:val="000000" w:themeColor="text1"/>
        </w:rPr>
        <w:t xml:space="preserve">Współpraca z otoczeniem </w:t>
      </w:r>
      <w:r w:rsidRPr="0092357E">
        <w:rPr>
          <w:rFonts w:cs="Arial"/>
          <w:b/>
          <w:noProof/>
          <w:color w:val="000000" w:themeColor="text1"/>
        </w:rPr>
        <w:tab/>
        <w:t>str. 17</w:t>
      </w:r>
    </w:p>
    <w:p w14:paraId="61B9E99D" w14:textId="77777777" w:rsidR="002E791C" w:rsidRPr="0092357E" w:rsidRDefault="002E791C" w:rsidP="007D7D03">
      <w:pPr>
        <w:pStyle w:val="Akapitzlist"/>
        <w:numPr>
          <w:ilvl w:val="0"/>
          <w:numId w:val="8"/>
        </w:numPr>
        <w:tabs>
          <w:tab w:val="left" w:pos="709"/>
          <w:tab w:val="left" w:leader="dot" w:pos="8363"/>
        </w:tabs>
        <w:suppressAutoHyphens/>
        <w:spacing w:before="0" w:after="200" w:line="600" w:lineRule="auto"/>
        <w:ind w:left="851" w:hanging="284"/>
        <w:contextualSpacing w:val="0"/>
        <w:rPr>
          <w:rFonts w:cs="Arial"/>
          <w:b/>
          <w:color w:val="000000" w:themeColor="text1"/>
        </w:rPr>
      </w:pPr>
      <w:r w:rsidRPr="0092357E">
        <w:rPr>
          <w:rFonts w:cs="Arial"/>
          <w:b/>
          <w:noProof/>
          <w:color w:val="000000" w:themeColor="text1"/>
        </w:rPr>
        <w:t xml:space="preserve">Profesjonalne zarządzanie </w:t>
      </w:r>
      <w:r w:rsidRPr="0092357E">
        <w:rPr>
          <w:rFonts w:cs="Arial"/>
          <w:b/>
          <w:noProof/>
          <w:color w:val="000000" w:themeColor="text1"/>
        </w:rPr>
        <w:tab/>
        <w:t>str. 19</w:t>
      </w:r>
    </w:p>
    <w:p w14:paraId="34440700" w14:textId="77777777" w:rsidR="002E791C" w:rsidRPr="0092357E" w:rsidRDefault="002E791C" w:rsidP="007D7D03">
      <w:pPr>
        <w:pStyle w:val="Akapitzlist"/>
        <w:numPr>
          <w:ilvl w:val="0"/>
          <w:numId w:val="8"/>
        </w:numPr>
        <w:tabs>
          <w:tab w:val="left" w:pos="2694"/>
          <w:tab w:val="left" w:leader="dot" w:pos="8363"/>
        </w:tabs>
        <w:suppressAutoHyphens/>
        <w:spacing w:before="0" w:after="200" w:line="600" w:lineRule="auto"/>
        <w:ind w:left="851" w:hanging="284"/>
        <w:contextualSpacing w:val="0"/>
        <w:rPr>
          <w:rFonts w:cs="Arial"/>
          <w:b/>
          <w:color w:val="000000" w:themeColor="text1"/>
        </w:rPr>
      </w:pPr>
      <w:r w:rsidRPr="0092357E">
        <w:rPr>
          <w:rFonts w:cs="Arial"/>
          <w:b/>
          <w:noProof/>
          <w:color w:val="000000" w:themeColor="text1"/>
        </w:rPr>
        <w:t>Rozwój infrastruktury</w:t>
      </w:r>
      <w:r w:rsidRPr="0092357E">
        <w:rPr>
          <w:rFonts w:cs="Arial"/>
          <w:b/>
          <w:noProof/>
          <w:color w:val="000000" w:themeColor="text1"/>
        </w:rPr>
        <w:tab/>
        <w:t>str. 21</w:t>
      </w:r>
    </w:p>
    <w:p w14:paraId="30CD521C" w14:textId="77777777" w:rsidR="002E791C" w:rsidRDefault="002E791C" w:rsidP="007D7D03">
      <w:pPr>
        <w:pStyle w:val="Akapitzlist"/>
        <w:numPr>
          <w:ilvl w:val="0"/>
          <w:numId w:val="6"/>
        </w:numPr>
        <w:tabs>
          <w:tab w:val="left" w:pos="426"/>
          <w:tab w:val="left" w:pos="1701"/>
          <w:tab w:val="left" w:leader="dot" w:pos="8363"/>
        </w:tabs>
        <w:suppressAutoHyphens/>
        <w:spacing w:before="0" w:after="200" w:line="600" w:lineRule="auto"/>
        <w:ind w:left="426" w:hanging="426"/>
        <w:contextualSpacing w:val="0"/>
        <w:rPr>
          <w:rFonts w:cs="Arial"/>
          <w:b/>
          <w:color w:val="000000" w:themeColor="text1"/>
        </w:rPr>
      </w:pPr>
      <w:r w:rsidRPr="0092357E">
        <w:rPr>
          <w:rFonts w:cs="Arial"/>
          <w:b/>
          <w:noProof/>
          <w:color w:val="000000" w:themeColor="text1"/>
        </w:rPr>
        <w:t xml:space="preserve">ZAKOŃCZENIE </w:t>
      </w:r>
      <w:r w:rsidRPr="0092357E">
        <w:rPr>
          <w:rFonts w:cs="Arial"/>
          <w:b/>
          <w:noProof/>
          <w:color w:val="000000" w:themeColor="text1"/>
        </w:rPr>
        <w:tab/>
        <w:t>str. 23</w:t>
      </w:r>
    </w:p>
    <w:p w14:paraId="4FD3BE1C" w14:textId="77777777" w:rsidR="002E791C" w:rsidRPr="0092357E" w:rsidRDefault="002E791C" w:rsidP="002E791C">
      <w:pPr>
        <w:suppressAutoHyphens/>
        <w:spacing w:after="0" w:line="240" w:lineRule="auto"/>
        <w:rPr>
          <w:rFonts w:cs="Arial"/>
          <w:b/>
          <w:color w:val="000000" w:themeColor="text1"/>
        </w:rPr>
        <w:sectPr w:rsidR="002E791C" w:rsidRPr="0092357E" w:rsidSect="00980B25">
          <w:footerReference w:type="default" r:id="rId10"/>
          <w:pgSz w:w="11906" w:h="16838"/>
          <w:pgMar w:top="1276" w:right="1417" w:bottom="1417" w:left="1417" w:header="708" w:footer="708" w:gutter="0"/>
          <w:cols w:space="708"/>
          <w:docGrid w:linePitch="360"/>
        </w:sectPr>
      </w:pPr>
      <w:r>
        <w:rPr>
          <w:rFonts w:cs="Arial"/>
          <w:b/>
          <w:noProof/>
          <w:color w:val="000000" w:themeColor="text1"/>
        </w:rPr>
        <w:br w:type="page"/>
      </w:r>
    </w:p>
    <w:p w14:paraId="09310C05" w14:textId="77777777" w:rsidR="002E791C" w:rsidRDefault="002E791C" w:rsidP="007D7D03">
      <w:pPr>
        <w:pStyle w:val="Nagwek2"/>
      </w:pPr>
      <w:r>
        <w:lastRenderedPageBreak/>
        <w:t>WPROWADZENIE</w:t>
      </w:r>
    </w:p>
    <w:p w14:paraId="39A6D91C" w14:textId="77777777" w:rsidR="002E791C" w:rsidRPr="0092357E" w:rsidRDefault="002E791C" w:rsidP="002E791C">
      <w:pPr>
        <w:suppressAutoHyphens/>
        <w:autoSpaceDE w:val="0"/>
        <w:autoSpaceDN w:val="0"/>
        <w:adjustRightInd w:val="0"/>
        <w:spacing w:after="0"/>
        <w:rPr>
          <w:rFonts w:cs="Arial"/>
          <w:color w:val="000000" w:themeColor="text1"/>
        </w:rPr>
      </w:pPr>
      <w:r w:rsidRPr="0092357E">
        <w:rPr>
          <w:rFonts w:cs="Arial"/>
          <w:color w:val="000000" w:themeColor="text1"/>
        </w:rPr>
        <w:t>Strategia jest kompleksowym programem obejmującym procesy, których celem jest realizacja głównych założeń rozwoju we wszystkich aspektach działalności Uniwersytetu Przyrodniczo-Humanistycznego w Siedlcach oraz wzmocnienie jego pozycji na rynku i</w:t>
      </w:r>
      <w:r>
        <w:rPr>
          <w:rFonts w:cs="Arial"/>
          <w:color w:val="000000" w:themeColor="text1"/>
        </w:rPr>
        <w:t xml:space="preserve"> </w:t>
      </w:r>
      <w:r w:rsidRPr="0092357E">
        <w:rPr>
          <w:rFonts w:cs="Arial"/>
          <w:color w:val="000000" w:themeColor="text1"/>
        </w:rPr>
        <w:t>umocnienie wizerunku Uczelni jako nowoczesnego ośrodka akademickiego. Celem niniejszej Strategii jest precyzyjne wyznaczenie kierunku rozwoju Uczelni w latach 2020</w:t>
      </w:r>
      <w:r w:rsidRPr="0092357E">
        <w:rPr>
          <w:rFonts w:cs="Arial"/>
          <w:color w:val="000000" w:themeColor="text1"/>
        </w:rPr>
        <w:noBreakHyphen/>
        <w:t>2026. Niniejszy dokument przedstawia wszystkie działania, które służą osiągnięciu celów strategicznych Uniwersytetu w głównych obszarach działalności w perspektywie najbliższych 7 lat. Strategia uwzględnia przy tym zmiany wynikające z dynamicznego rozwoju Uczelni oraz nowych wyzwań wyznaczanych przez uwarunkowania wewnętrzne.</w:t>
      </w:r>
    </w:p>
    <w:p w14:paraId="50E3D0FA" w14:textId="77777777" w:rsidR="002E791C" w:rsidRPr="0092357E" w:rsidRDefault="002E791C" w:rsidP="002E791C">
      <w:pPr>
        <w:suppressAutoHyphens/>
        <w:autoSpaceDE w:val="0"/>
        <w:autoSpaceDN w:val="0"/>
        <w:adjustRightInd w:val="0"/>
        <w:spacing w:after="0"/>
        <w:rPr>
          <w:rFonts w:cs="Arial"/>
          <w:color w:val="000000" w:themeColor="text1"/>
          <w:spacing w:val="-4"/>
        </w:rPr>
      </w:pPr>
      <w:r w:rsidRPr="0092357E">
        <w:rPr>
          <w:rFonts w:cs="Arial"/>
          <w:color w:val="000000" w:themeColor="text1"/>
          <w:spacing w:val="-4"/>
        </w:rPr>
        <w:t>Na rozwój Uczelni mają wpływ czynniki zarówno wewnętrzne, jak i zewnętrzne, w tym m.in.:</w:t>
      </w:r>
    </w:p>
    <w:p w14:paraId="4ED4DD70" w14:textId="77777777" w:rsidR="002E791C" w:rsidRPr="0092357E" w:rsidRDefault="002E791C" w:rsidP="007D7D03">
      <w:pPr>
        <w:pStyle w:val="Tiret"/>
      </w:pPr>
      <w:r w:rsidRPr="0092357E">
        <w:t>identyfikująca się z nią i dbająca o jej dobry wizerunek społeczność akademicka</w:t>
      </w:r>
    </w:p>
    <w:p w14:paraId="573FEAA0" w14:textId="77777777" w:rsidR="002E791C" w:rsidRPr="0092357E" w:rsidRDefault="002E791C" w:rsidP="007D7D03">
      <w:pPr>
        <w:pStyle w:val="Tiret"/>
      </w:pPr>
      <w:r w:rsidRPr="0092357E">
        <w:t>silne zespoły badawcze</w:t>
      </w:r>
    </w:p>
    <w:p w14:paraId="4A18ED44" w14:textId="77777777" w:rsidR="002E791C" w:rsidRPr="0092357E" w:rsidRDefault="002E791C" w:rsidP="007D7D03">
      <w:pPr>
        <w:pStyle w:val="Tiret"/>
      </w:pPr>
      <w:r w:rsidRPr="0092357E">
        <w:t>aktywna współpraca międzynarodowa w sferze badań naukowych i</w:t>
      </w:r>
      <w:r>
        <w:t> </w:t>
      </w:r>
      <w:r w:rsidRPr="0092357E">
        <w:t>kształcenia</w:t>
      </w:r>
    </w:p>
    <w:p w14:paraId="39532E2F" w14:textId="77777777" w:rsidR="002E791C" w:rsidRPr="0092357E" w:rsidRDefault="002E791C" w:rsidP="007D7D03">
      <w:pPr>
        <w:pStyle w:val="Tiret"/>
      </w:pPr>
      <w:r w:rsidRPr="0092357E">
        <w:t>wszechstronna oferta edukacyjna dostosowywana do potrzeb rynku pracy, gospodarki i społeczeństwa</w:t>
      </w:r>
    </w:p>
    <w:p w14:paraId="471F8ACE" w14:textId="77777777" w:rsidR="002E791C" w:rsidRPr="0092357E" w:rsidRDefault="002E791C" w:rsidP="007D7D03">
      <w:pPr>
        <w:pStyle w:val="Tiret"/>
      </w:pPr>
      <w:r w:rsidRPr="0092357E">
        <w:t>wysoka jakość kształcenia</w:t>
      </w:r>
    </w:p>
    <w:p w14:paraId="201CD07D" w14:textId="77777777" w:rsidR="002E791C" w:rsidRPr="0092357E" w:rsidRDefault="002E791C" w:rsidP="007D7D03">
      <w:pPr>
        <w:pStyle w:val="Tiret"/>
      </w:pPr>
      <w:r w:rsidRPr="0092357E">
        <w:t>odpowiednia infrastruktura dydaktyczna, badawcza i administracyjna</w:t>
      </w:r>
    </w:p>
    <w:p w14:paraId="0C77021C" w14:textId="77777777" w:rsidR="002E791C" w:rsidRPr="0092357E" w:rsidRDefault="002E791C" w:rsidP="007D7D03">
      <w:pPr>
        <w:pStyle w:val="Tiret"/>
      </w:pPr>
      <w:r w:rsidRPr="0092357E">
        <w:t>rozwiązania mające na celu wyrównywanie szans osób z</w:t>
      </w:r>
      <w:r>
        <w:t> </w:t>
      </w:r>
      <w:r w:rsidRPr="0092357E">
        <w:t>niepełnosprawnościami</w:t>
      </w:r>
    </w:p>
    <w:p w14:paraId="4C98B693" w14:textId="77777777" w:rsidR="002E791C" w:rsidRPr="0092357E" w:rsidRDefault="002E791C" w:rsidP="007D7D03">
      <w:pPr>
        <w:pStyle w:val="Tiret"/>
      </w:pPr>
      <w:r w:rsidRPr="0092357E">
        <w:t>absolwenci liczący się na rynku pracy</w:t>
      </w:r>
    </w:p>
    <w:p w14:paraId="19A10D68" w14:textId="77777777" w:rsidR="002E791C" w:rsidRPr="0092357E" w:rsidRDefault="002E791C" w:rsidP="007D7D03">
      <w:pPr>
        <w:pStyle w:val="Tiret"/>
      </w:pPr>
      <w:r w:rsidRPr="0092357E">
        <w:t>sprawny system zarządzania i funkcjonowania</w:t>
      </w:r>
    </w:p>
    <w:p w14:paraId="528C06C0" w14:textId="77777777" w:rsidR="002E791C" w:rsidRPr="0092357E" w:rsidRDefault="002E791C" w:rsidP="007D7D03">
      <w:pPr>
        <w:pStyle w:val="Tiret"/>
      </w:pPr>
      <w:r w:rsidRPr="0092357E">
        <w:t>właściwe finansowanie dydaktyki, nauki oraz efektywność pozyskiwania funduszy ze źródeł zewnętrznych</w:t>
      </w:r>
    </w:p>
    <w:p w14:paraId="60EBE7E3" w14:textId="77777777" w:rsidR="002E791C" w:rsidRPr="0092357E" w:rsidRDefault="002E791C" w:rsidP="007D7D03">
      <w:pPr>
        <w:pStyle w:val="Tiret"/>
      </w:pPr>
      <w:r w:rsidRPr="0092357E">
        <w:t>silne związki z regionem.</w:t>
      </w:r>
    </w:p>
    <w:p w14:paraId="552BDE22" w14:textId="77777777" w:rsidR="002E791C" w:rsidRPr="0092357E" w:rsidRDefault="002E791C" w:rsidP="002E791C">
      <w:pPr>
        <w:suppressAutoHyphens/>
        <w:spacing w:before="360" w:after="0"/>
        <w:rPr>
          <w:rFonts w:cs="Arial"/>
          <w:color w:val="000000" w:themeColor="text1"/>
        </w:rPr>
      </w:pPr>
      <w:r w:rsidRPr="0092357E">
        <w:rPr>
          <w:rFonts w:cs="Arial"/>
          <w:color w:val="000000" w:themeColor="text1"/>
          <w:spacing w:val="-2"/>
        </w:rPr>
        <w:t>Opracowany dokument jest nierozerwalnie związany z ustawą Prawo o szkolnictwie wyższym i nauce (zwanej także Konstytucją dla Nauki), która weszła w życie w 2018 r. oraz innymi obowiązującymi aktami prawnymi. Został przygotowany po wnikliwej analizie realizacji celów „Strategii Uniwersytetu Przyrodniczo</w:t>
      </w:r>
      <w:r w:rsidRPr="0092357E">
        <w:rPr>
          <w:rFonts w:cs="Arial"/>
          <w:color w:val="000000" w:themeColor="text1"/>
          <w:spacing w:val="-2"/>
        </w:rPr>
        <w:noBreakHyphen/>
        <w:t>Humanistycznego</w:t>
      </w:r>
      <w:r w:rsidRPr="0092357E">
        <w:rPr>
          <w:rFonts w:cs="Arial"/>
          <w:color w:val="000000" w:themeColor="text1"/>
        </w:rPr>
        <w:t xml:space="preserve"> w</w:t>
      </w:r>
      <w:r>
        <w:rPr>
          <w:rFonts w:cs="Arial"/>
          <w:color w:val="000000" w:themeColor="text1"/>
        </w:rPr>
        <w:t> </w:t>
      </w:r>
      <w:r w:rsidRPr="0092357E">
        <w:rPr>
          <w:rFonts w:cs="Arial"/>
          <w:color w:val="000000" w:themeColor="text1"/>
        </w:rPr>
        <w:t>Siedlcach do roku 2019” oraz po dokonaniu globalnej oceny aktualnej sytuacji i</w:t>
      </w:r>
      <w:r>
        <w:rPr>
          <w:rFonts w:cs="Arial"/>
          <w:color w:val="000000" w:themeColor="text1"/>
        </w:rPr>
        <w:t> </w:t>
      </w:r>
      <w:r w:rsidRPr="0092357E">
        <w:rPr>
          <w:rFonts w:cs="Arial"/>
          <w:color w:val="000000" w:themeColor="text1"/>
        </w:rPr>
        <w:t>możliwości Uczelni, a także poszczególnych jej jednostek organizacyjnych z</w:t>
      </w:r>
      <w:r>
        <w:rPr>
          <w:rFonts w:cs="Arial"/>
          <w:color w:val="000000" w:themeColor="text1"/>
        </w:rPr>
        <w:t> </w:t>
      </w:r>
      <w:r w:rsidRPr="0092357E">
        <w:rPr>
          <w:rFonts w:cs="Arial"/>
          <w:color w:val="000000" w:themeColor="text1"/>
        </w:rPr>
        <w:t>uwzględnieniem ich specyfiki.</w:t>
      </w:r>
    </w:p>
    <w:p w14:paraId="0EF5A30F" w14:textId="77777777" w:rsidR="002E791C" w:rsidRPr="0092357E" w:rsidRDefault="002E791C" w:rsidP="002E791C">
      <w:pPr>
        <w:suppressAutoHyphens/>
        <w:spacing w:before="360" w:after="600"/>
        <w:rPr>
          <w:rFonts w:cs="Arial"/>
          <w:color w:val="000000" w:themeColor="text1"/>
        </w:rPr>
      </w:pPr>
      <w:r w:rsidRPr="0092357E">
        <w:rPr>
          <w:rFonts w:cs="Arial"/>
          <w:color w:val="000000" w:themeColor="text1"/>
        </w:rPr>
        <w:lastRenderedPageBreak/>
        <w:t>Zakładane w „Strategii Uniwersytetu Przyrodniczo-Humanistycznego w Siedlcach do roku 2026” cele wyznaczone zostały w oparciu o analizę SWOT, czyli analizę silnych i słabych stron Uniwersytetu oraz szans i zagrożeń dla jego rozwoju.</w:t>
      </w:r>
    </w:p>
    <w:p w14:paraId="007D2EB9" w14:textId="77777777" w:rsidR="002E791C" w:rsidRPr="0092357E" w:rsidRDefault="002E791C" w:rsidP="002E791C">
      <w:pPr>
        <w:suppressAutoHyphens/>
        <w:spacing w:after="0"/>
        <w:ind w:firstLine="708"/>
        <w:rPr>
          <w:rFonts w:cs="Arial"/>
          <w:color w:val="000000" w:themeColor="text1"/>
        </w:rPr>
        <w:sectPr w:rsidR="002E791C" w:rsidRPr="0092357E" w:rsidSect="008B2F21">
          <w:type w:val="continuous"/>
          <w:pgSz w:w="11906" w:h="16838" w:code="9"/>
          <w:pgMar w:top="1276" w:right="1418" w:bottom="1418" w:left="1418" w:header="709" w:footer="709" w:gutter="0"/>
          <w:cols w:space="708"/>
          <w:docGrid w:linePitch="360"/>
        </w:sectPr>
      </w:pPr>
    </w:p>
    <w:p w14:paraId="5D76327E" w14:textId="77777777" w:rsidR="002E791C" w:rsidRDefault="002E791C" w:rsidP="007D7D03">
      <w:pPr>
        <w:pStyle w:val="Nagwek2"/>
      </w:pPr>
      <w:r>
        <w:lastRenderedPageBreak/>
        <w:t>MISJA UCZELNI</w:t>
      </w:r>
    </w:p>
    <w:p w14:paraId="1A7BE9F6" w14:textId="77777777" w:rsidR="002E791C" w:rsidRPr="00361B5E" w:rsidRDefault="002E791C" w:rsidP="002E791C">
      <w:pPr>
        <w:tabs>
          <w:tab w:val="left" w:pos="284"/>
        </w:tabs>
        <w:suppressAutoHyphens/>
        <w:spacing w:after="0"/>
        <w:rPr>
          <w:rFonts w:cs="Arial"/>
          <w:color w:val="000000" w:themeColor="text1"/>
        </w:rPr>
      </w:pPr>
      <w:r w:rsidRPr="00361B5E">
        <w:rPr>
          <w:rFonts w:cs="Arial"/>
          <w:color w:val="000000" w:themeColor="text1"/>
        </w:rPr>
        <w:t>Pod koniec lat 60. XX w. zrodziła się idea utworzenia w Siedlcach uczelni. Jej podstawowym zadaniem miało być kształcenie kadr pedagogicznych na potrzeby regionu.</w:t>
      </w:r>
    </w:p>
    <w:p w14:paraId="1ECB4DAC" w14:textId="77777777" w:rsidR="002E791C" w:rsidRPr="0092357E" w:rsidRDefault="002E791C" w:rsidP="002E791C">
      <w:pPr>
        <w:tabs>
          <w:tab w:val="left" w:pos="284"/>
        </w:tabs>
        <w:suppressAutoHyphens/>
        <w:spacing w:before="120" w:after="0"/>
        <w:rPr>
          <w:rFonts w:cs="Arial"/>
          <w:color w:val="000000" w:themeColor="text1"/>
        </w:rPr>
      </w:pPr>
      <w:r w:rsidRPr="0092357E">
        <w:rPr>
          <w:rFonts w:cs="Arial"/>
          <w:color w:val="000000" w:themeColor="text1"/>
        </w:rPr>
        <w:t>Na mocy rozporządzenia Rady Ministrów z 29 lipca 1969 roku powołano Wyższą Szkołę Nauczycielską. Utworzono ją na bazie Studium Nauczycielskiego, a 1 października 1974 r. przekształcono w Wyższą Szkołę Pedagogiczną. Nie była to tylko zmiana nazwy. Przekształcenie oznaczało podniesienie statusu szkoły, gdyż wiązało się z nadaniem uprawnień do kształcenia kadr pedagogicznych na poziomie magisterskim dla wszystkich typów szkół i placówek oświatowo-wychowawczych.</w:t>
      </w:r>
    </w:p>
    <w:p w14:paraId="786F8803" w14:textId="77777777" w:rsidR="002E791C" w:rsidRPr="0092357E" w:rsidRDefault="002E791C" w:rsidP="002E791C">
      <w:pPr>
        <w:tabs>
          <w:tab w:val="left" w:pos="284"/>
        </w:tabs>
        <w:suppressAutoHyphens/>
        <w:spacing w:before="120" w:after="0"/>
        <w:rPr>
          <w:rFonts w:cs="Arial"/>
          <w:color w:val="000000" w:themeColor="text1"/>
        </w:rPr>
      </w:pPr>
      <w:r w:rsidRPr="0092357E">
        <w:rPr>
          <w:rFonts w:cs="Arial"/>
          <w:color w:val="000000" w:themeColor="text1"/>
        </w:rPr>
        <w:t>W 1977 roku Wyższa Szkoła Pedagogiczna w Siedlcach została przekształcona w</w:t>
      </w:r>
      <w:r>
        <w:rPr>
          <w:rFonts w:cs="Arial"/>
          <w:color w:val="000000" w:themeColor="text1"/>
        </w:rPr>
        <w:t> </w:t>
      </w:r>
      <w:r w:rsidRPr="0092357E">
        <w:rPr>
          <w:rFonts w:cs="Arial"/>
          <w:color w:val="000000" w:themeColor="text1"/>
        </w:rPr>
        <w:t>Wyższą Szkołę Rolniczo-Pedagogiczną. Od 1991 r. WSRP, jako pierwsza uczelnia w Polsce, realizuje program integracyjnego kształcenia osób z niepełnosprawnością, stając się w tym zakresie liderem w kraju. Ustawą Sejmu RP w 1999 roku Wyższa Szkoła Rolniczo-Pedagogiczna została przekształcona w Akademię Podlaską w</w:t>
      </w:r>
      <w:r>
        <w:rPr>
          <w:rFonts w:cs="Arial"/>
          <w:color w:val="000000" w:themeColor="text1"/>
        </w:rPr>
        <w:t> </w:t>
      </w:r>
      <w:r w:rsidRPr="0092357E">
        <w:rPr>
          <w:rFonts w:cs="Arial"/>
          <w:color w:val="000000" w:themeColor="text1"/>
        </w:rPr>
        <w:t>Siedlcach. Od 1 października 2010 roku uczelnia nosi nazwę Uniwersytet Przyrodniczo-Humanistyczny w Siedlcach.</w:t>
      </w:r>
    </w:p>
    <w:p w14:paraId="69C1D4B2" w14:textId="77777777" w:rsidR="002E791C" w:rsidRPr="0092357E" w:rsidRDefault="002E791C" w:rsidP="002E791C">
      <w:pPr>
        <w:tabs>
          <w:tab w:val="left" w:pos="284"/>
        </w:tabs>
        <w:suppressAutoHyphens/>
        <w:spacing w:before="120" w:after="0"/>
        <w:rPr>
          <w:rFonts w:cs="Arial"/>
          <w:color w:val="000000" w:themeColor="text1"/>
        </w:rPr>
      </w:pPr>
      <w:r w:rsidRPr="0092357E">
        <w:rPr>
          <w:rFonts w:cs="Arial"/>
          <w:color w:val="000000" w:themeColor="text1"/>
        </w:rPr>
        <w:t>W ciągu 50 lat siedlecka Uczelnia stała się ważnym ośrodkiem naukowym, artystycznym i kulturotwórczym oraz liderem edukacji w regionie.</w:t>
      </w:r>
    </w:p>
    <w:p w14:paraId="4C09A960" w14:textId="77777777" w:rsidR="002E791C" w:rsidRPr="0092357E" w:rsidRDefault="002E791C" w:rsidP="002E791C">
      <w:pPr>
        <w:suppressAutoHyphens/>
        <w:spacing w:after="0"/>
        <w:rPr>
          <w:rFonts w:cs="Arial"/>
          <w:b/>
          <w:color w:val="000000" w:themeColor="text1"/>
        </w:rPr>
      </w:pPr>
      <w:r w:rsidRPr="00361B5E">
        <w:rPr>
          <w:rFonts w:cs="Arial"/>
          <w:color w:val="000000" w:themeColor="text1"/>
        </w:rPr>
        <w:t xml:space="preserve">Uczelnia od początków swojego istnienia hołduje uniwersalnym wartościom uniwersyteckim. Życie społeczności akademickiej cechują humanizm, etyka, poszanowanie ludzkiej godności, wolność myślenia i odważne poszukiwanie prawdy, szacunek dla tradycji oraz spuścizny historycznej i kulturowej. Uniwersytet tworzą ludzie sprzeciwiający się wszelkiej nierówności, dyskryminacji, nadużyciom, w tym </w:t>
      </w:r>
      <w:proofErr w:type="spellStart"/>
      <w:r w:rsidRPr="00361B5E">
        <w:rPr>
          <w:rFonts w:cs="Arial"/>
          <w:color w:val="000000" w:themeColor="text1"/>
        </w:rPr>
        <w:t>mobbingowi</w:t>
      </w:r>
      <w:proofErr w:type="spellEnd"/>
      <w:r w:rsidRPr="00361B5E">
        <w:rPr>
          <w:rFonts w:cs="Arial"/>
          <w:color w:val="000000" w:themeColor="text1"/>
        </w:rPr>
        <w:t xml:space="preserve"> i molestowaniu, podejmując aktywne działania zapobiegające tym negatywnym zjawiskom, zapewniając wsparcie osobom doświadczającym nierównego traktowania</w:t>
      </w:r>
      <w:r w:rsidRPr="0092357E">
        <w:rPr>
          <w:rFonts w:cs="Arial"/>
          <w:b/>
          <w:color w:val="000000" w:themeColor="text1"/>
        </w:rPr>
        <w:t>.</w:t>
      </w:r>
      <w:r w:rsidRPr="0092357E">
        <w:rPr>
          <w:rFonts w:cs="Arial"/>
          <w:b/>
          <w:color w:val="000000" w:themeColor="text1"/>
        </w:rPr>
        <w:br w:type="page"/>
      </w:r>
    </w:p>
    <w:p w14:paraId="29B39341" w14:textId="77777777" w:rsidR="002E791C" w:rsidRPr="0092357E" w:rsidRDefault="002E791C" w:rsidP="002E791C">
      <w:pPr>
        <w:tabs>
          <w:tab w:val="left" w:pos="284"/>
          <w:tab w:val="left" w:pos="8789"/>
          <w:tab w:val="left" w:pos="8931"/>
        </w:tabs>
        <w:suppressAutoHyphens/>
        <w:spacing w:after="0"/>
        <w:rPr>
          <w:rFonts w:cs="Arial"/>
          <w:color w:val="000000" w:themeColor="text1"/>
        </w:rPr>
      </w:pPr>
      <w:r w:rsidRPr="0092357E">
        <w:rPr>
          <w:rFonts w:cs="Arial"/>
          <w:color w:val="000000" w:themeColor="text1"/>
        </w:rPr>
        <w:lastRenderedPageBreak/>
        <w:t>NAJWYŻSZA WARTOŚĆ – KSZTAŁCENIE</w:t>
      </w:r>
    </w:p>
    <w:p w14:paraId="6924F41C" w14:textId="77777777" w:rsidR="002E791C" w:rsidRPr="0092357E" w:rsidRDefault="002E791C" w:rsidP="002E791C">
      <w:pPr>
        <w:tabs>
          <w:tab w:val="left" w:pos="284"/>
          <w:tab w:val="left" w:pos="8789"/>
          <w:tab w:val="left" w:pos="8931"/>
        </w:tabs>
        <w:suppressAutoHyphens/>
        <w:spacing w:before="120" w:after="0"/>
        <w:rPr>
          <w:rFonts w:cs="Arial"/>
          <w:color w:val="000000" w:themeColor="text1"/>
        </w:rPr>
      </w:pPr>
      <w:r w:rsidRPr="0092357E">
        <w:rPr>
          <w:rFonts w:cs="Arial"/>
          <w:color w:val="000000" w:themeColor="text1"/>
        </w:rPr>
        <w:t>Jednym z priorytetów działalności każdej uczelni akademickiej jest wysoka jakość kształcenia. Oznacza to nie tylko zapewnienie studentom odpowiednich warunków do zdobywania wiedzy i umiejętności, ale także kształtowanie ich postaw, dzięki którym to oni będą tworzyć świadome społeczeństwo gotowe na wyzwania współczesnego świata. Poziom przygotowania studentów do podjęcia pracy zawodowej lub rozwijania dalszej kariery naukowej wpływa na ocenę jakości i</w:t>
      </w:r>
      <w:r>
        <w:rPr>
          <w:rFonts w:cs="Arial"/>
          <w:color w:val="000000" w:themeColor="text1"/>
        </w:rPr>
        <w:t> </w:t>
      </w:r>
      <w:r w:rsidRPr="0092357E">
        <w:rPr>
          <w:rFonts w:cs="Arial"/>
          <w:color w:val="000000" w:themeColor="text1"/>
        </w:rPr>
        <w:t>efektywności kształcenia. W Uniwersytecie wdrożono systemowe rozwiązania zapewniające utrzymanie wysokiej jakości kształcenia. Dzięki funkcjonującemu na Uczelni Wewnętrznemu Systemowi Zapewniania Jakości Kształcenia oraz przeprowadzaniu Badania losów zawodowych absolwentów podejmowane są działania, których celem jest utrzymanie wysokiego poziomu kształcenia lub wdrażanie mechanizmów naprawczych. Uniwersytet umożliwia rozwijanie pasji, zainteresowań i talentów młodych ludzi, wspiera ich dążenia do samodoskonalenia i</w:t>
      </w:r>
      <w:r>
        <w:rPr>
          <w:rFonts w:cs="Arial"/>
          <w:color w:val="000000" w:themeColor="text1"/>
        </w:rPr>
        <w:t> </w:t>
      </w:r>
      <w:r w:rsidRPr="0092357E">
        <w:rPr>
          <w:rFonts w:cs="Arial"/>
          <w:color w:val="000000" w:themeColor="text1"/>
        </w:rPr>
        <w:t>samorozwoju. Tworzy także środowisko inkluzyjne, sprzyjające nawiązywaniu relacji międzyludzkich i budowaniu więzi, kształtuje wspólnotę, jednocześnie wspierając indywidualizm studentów, dzięki czemu przyszłość tworzyć będą dobrze wykształceni, otwarci i kreatywni ludzie.</w:t>
      </w:r>
    </w:p>
    <w:p w14:paraId="49B5CBA9" w14:textId="77777777" w:rsidR="002E791C" w:rsidRPr="0092357E" w:rsidRDefault="002E791C" w:rsidP="002E791C">
      <w:pPr>
        <w:tabs>
          <w:tab w:val="left" w:pos="284"/>
          <w:tab w:val="left" w:pos="8789"/>
          <w:tab w:val="left" w:pos="8931"/>
        </w:tabs>
        <w:suppressAutoHyphens/>
        <w:spacing w:after="0"/>
        <w:rPr>
          <w:rFonts w:cs="Arial"/>
          <w:color w:val="000000" w:themeColor="text1"/>
        </w:rPr>
      </w:pPr>
      <w:r w:rsidRPr="0092357E">
        <w:rPr>
          <w:rFonts w:cs="Arial"/>
          <w:color w:val="000000" w:themeColor="text1"/>
        </w:rPr>
        <w:t>NASZYM ATUTEM SĄ BADANIA NAUKOWE</w:t>
      </w:r>
    </w:p>
    <w:p w14:paraId="5E52E50A" w14:textId="77777777" w:rsidR="002E791C" w:rsidRPr="0092357E" w:rsidRDefault="002E791C" w:rsidP="002E791C">
      <w:pPr>
        <w:tabs>
          <w:tab w:val="left" w:pos="284"/>
          <w:tab w:val="left" w:pos="8789"/>
          <w:tab w:val="left" w:pos="8931"/>
        </w:tabs>
        <w:suppressAutoHyphens/>
        <w:spacing w:before="120" w:after="0"/>
        <w:rPr>
          <w:rFonts w:cs="Arial"/>
          <w:color w:val="000000" w:themeColor="text1"/>
        </w:rPr>
      </w:pPr>
      <w:r w:rsidRPr="0092357E">
        <w:rPr>
          <w:rFonts w:cs="Arial"/>
          <w:color w:val="000000" w:themeColor="text1"/>
        </w:rPr>
        <w:t>Istotnym elementem działalności Uniwersytetu są badania naukowe i współpraca z</w:t>
      </w:r>
      <w:r>
        <w:rPr>
          <w:rFonts w:cs="Arial"/>
          <w:color w:val="000000" w:themeColor="text1"/>
        </w:rPr>
        <w:t> </w:t>
      </w:r>
      <w:r w:rsidRPr="0092357E">
        <w:rPr>
          <w:rFonts w:cs="Arial"/>
          <w:color w:val="000000" w:themeColor="text1"/>
        </w:rPr>
        <w:t>jednostkami naukowymi w kraju i za granicą. Uczelnia wspierać będzie badania naukowe ukierunkowane na rozwój nauki, gospodarki i kultury, sprzyjające wzmacnianiu polskiej inteligencji i wzbogacające nasze dziedzictwo, dzięki którym Uniwersytet Przyrodniczo-Humanistyczny w Siedlcach będzie liczącym się ośrodkiem naukowym. Dlatego też duży nacisk kładziony jest na upowszechnianie wyników badań, transfer technologii i wdrażanie rozwiązań społecznych. Silne, ambitne i</w:t>
      </w:r>
      <w:r>
        <w:rPr>
          <w:rFonts w:cs="Arial"/>
          <w:color w:val="000000" w:themeColor="text1"/>
        </w:rPr>
        <w:t> </w:t>
      </w:r>
      <w:r w:rsidRPr="0092357E">
        <w:rPr>
          <w:rFonts w:cs="Arial"/>
          <w:color w:val="000000" w:themeColor="text1"/>
        </w:rPr>
        <w:t>kreatywne zespoły badawcze jako kluczowe jednostki odpowiadające za poziom nauki realizowanej w Uniwersytecie, będą otrzymywały zdecydowane wsparcie uczelni. Uczelnia będzie prowadziła przemyślaną i nastawioną na efekt politykę naukowo-badawczą z poszanowaniem zagwarantowanej w art. 73 Konstytucji Rzeczypospolitej Polskiej wolności twórczości artystycznej, badań naukowych oraz ogłaszania ich wyników, wolności nauczania, a także wolności korzystania z dóbr kultury.</w:t>
      </w:r>
    </w:p>
    <w:p w14:paraId="2D2997E3" w14:textId="77777777" w:rsidR="002E791C" w:rsidRPr="0092357E" w:rsidRDefault="002E791C" w:rsidP="002E791C">
      <w:pPr>
        <w:tabs>
          <w:tab w:val="left" w:pos="284"/>
          <w:tab w:val="left" w:pos="8789"/>
          <w:tab w:val="left" w:pos="8931"/>
        </w:tabs>
        <w:suppressAutoHyphens/>
        <w:spacing w:before="360" w:after="120"/>
        <w:rPr>
          <w:rFonts w:cs="Arial"/>
          <w:color w:val="000000" w:themeColor="text1"/>
        </w:rPr>
      </w:pPr>
      <w:r w:rsidRPr="0092357E">
        <w:rPr>
          <w:rFonts w:cs="Arial"/>
          <w:color w:val="000000" w:themeColor="text1"/>
        </w:rPr>
        <w:t>JESTEŚMY CZĘŚCIĄ SPOŁECZEŃSTWA</w:t>
      </w:r>
    </w:p>
    <w:p w14:paraId="2FB49E7B" w14:textId="77777777" w:rsidR="002E791C" w:rsidRPr="0092357E" w:rsidRDefault="002E791C" w:rsidP="002E791C">
      <w:pPr>
        <w:tabs>
          <w:tab w:val="left" w:pos="284"/>
          <w:tab w:val="left" w:pos="8789"/>
          <w:tab w:val="left" w:pos="8931"/>
        </w:tabs>
        <w:suppressAutoHyphens/>
        <w:spacing w:after="0"/>
        <w:rPr>
          <w:rFonts w:cs="Arial"/>
          <w:color w:val="000000" w:themeColor="text1"/>
        </w:rPr>
      </w:pPr>
      <w:r w:rsidRPr="0092357E">
        <w:rPr>
          <w:rFonts w:cs="Arial"/>
          <w:color w:val="000000" w:themeColor="text1"/>
        </w:rPr>
        <w:t>Uniwersytet to wspólnota akademicka studentów i nauczycieli oraz wszystkich pracowników połączonych nadrzędnymi zasadami – szacunkiem dla dobra wspólnego Uczelni i dbałością o jej dobre imię.</w:t>
      </w:r>
    </w:p>
    <w:p w14:paraId="3F30A54F" w14:textId="77777777" w:rsidR="002E791C" w:rsidRPr="0092357E" w:rsidRDefault="002E791C" w:rsidP="002E791C">
      <w:pPr>
        <w:tabs>
          <w:tab w:val="left" w:pos="284"/>
          <w:tab w:val="left" w:pos="8789"/>
          <w:tab w:val="left" w:pos="8931"/>
        </w:tabs>
        <w:suppressAutoHyphens/>
        <w:spacing w:before="120" w:after="0"/>
        <w:rPr>
          <w:rFonts w:cs="Arial"/>
          <w:color w:val="000000" w:themeColor="text1"/>
        </w:rPr>
      </w:pPr>
      <w:r w:rsidRPr="00361B5E">
        <w:rPr>
          <w:rFonts w:cs="Arial"/>
          <w:color w:val="000000" w:themeColor="text1"/>
          <w:spacing w:val="-4"/>
        </w:rPr>
        <w:t xml:space="preserve">Cała społeczność akademicka tworzy ważny ośrodek edukacji i nauki, sztuki i integracji, życia społecznego i kulturalnego naszego miasta i regionu w oparciu o zasady </w:t>
      </w:r>
      <w:r w:rsidRPr="00361B5E">
        <w:rPr>
          <w:rFonts w:cs="Arial"/>
          <w:color w:val="000000" w:themeColor="text1"/>
          <w:spacing w:val="-4"/>
        </w:rPr>
        <w:lastRenderedPageBreak/>
        <w:t>zrównoważonego rozwoju i zasady programu Społecznej Odpowiedzialności Uczelni,</w:t>
      </w:r>
      <w:r w:rsidRPr="00361B5E">
        <w:rPr>
          <w:rFonts w:cs="Arial"/>
          <w:color w:val="000000" w:themeColor="text1"/>
        </w:rPr>
        <w:t xml:space="preserve"> którego Uniwersytet Przyrodniczo-Humanistyczny w Siedlcach jest sygnatariuszem.</w:t>
      </w:r>
      <w:r w:rsidRPr="0092357E">
        <w:rPr>
          <w:rFonts w:cs="Arial"/>
          <w:b/>
          <w:color w:val="000000" w:themeColor="text1"/>
        </w:rPr>
        <w:t xml:space="preserve"> </w:t>
      </w:r>
      <w:r w:rsidRPr="0092357E">
        <w:rPr>
          <w:rFonts w:cs="Arial"/>
          <w:color w:val="000000" w:themeColor="text1"/>
        </w:rPr>
        <w:t xml:space="preserve">Bliska współpraca z instytucjami i organizacjami edukacyjnymi, </w:t>
      </w:r>
      <w:r w:rsidRPr="0092357E">
        <w:rPr>
          <w:rFonts w:cs="Arial"/>
          <w:color w:val="000000" w:themeColor="text1"/>
          <w:spacing w:val="-2"/>
        </w:rPr>
        <w:t>kulturalnymi i</w:t>
      </w:r>
      <w:r>
        <w:rPr>
          <w:rFonts w:cs="Arial"/>
          <w:color w:val="000000" w:themeColor="text1"/>
          <w:spacing w:val="-2"/>
        </w:rPr>
        <w:t> </w:t>
      </w:r>
      <w:r w:rsidRPr="0092357E">
        <w:rPr>
          <w:rFonts w:cs="Arial"/>
          <w:color w:val="000000" w:themeColor="text1"/>
          <w:spacing w:val="-2"/>
        </w:rPr>
        <w:t>społecznymi, otoczeniem gospodarczym i biznesowym, władzami miasta i regionu wzmacnia pozycję Uczelni oraz miasta jako istotnego ośrodka opinio- i</w:t>
      </w:r>
      <w:r>
        <w:rPr>
          <w:rFonts w:cs="Arial"/>
          <w:color w:val="000000" w:themeColor="text1"/>
          <w:spacing w:val="-2"/>
        </w:rPr>
        <w:t> </w:t>
      </w:r>
      <w:r w:rsidRPr="0092357E">
        <w:rPr>
          <w:rFonts w:cs="Arial"/>
          <w:color w:val="000000" w:themeColor="text1"/>
          <w:spacing w:val="-2"/>
        </w:rPr>
        <w:t>kulturotwórczego</w:t>
      </w:r>
      <w:r w:rsidRPr="0092357E">
        <w:rPr>
          <w:rFonts w:cs="Arial"/>
          <w:color w:val="000000" w:themeColor="text1"/>
        </w:rPr>
        <w:t xml:space="preserve"> na południowym i wschodnim Mazowszu. Siedlce są najmniejszym miastem w Polsce, które może poszczycić się uczelnią o pełnych prawach akademickich. Tym istotniejsze znaczenie dla jego rozwoju ma funkcjonowanie naszej Uczelni, a jednocześnie tym większy wpływ na kształtowanie się społeczności lokalnej ma blisko dziesięciotysięczna wspólnota akademicka. Oznacza to dla nas wszystkich olbrzymią społeczną odpowiedzialność i zaszczytny obowiązek, które Uniwersytet z pełną świadomością przyjmuje.</w:t>
      </w:r>
    </w:p>
    <w:p w14:paraId="48428C42" w14:textId="77777777" w:rsidR="002E791C" w:rsidRPr="0092357E" w:rsidRDefault="002E791C" w:rsidP="002E791C">
      <w:pPr>
        <w:suppressAutoHyphens/>
        <w:spacing w:after="0" w:line="240" w:lineRule="auto"/>
        <w:rPr>
          <w:rFonts w:cs="Arial"/>
          <w:color w:val="000000" w:themeColor="text1"/>
        </w:rPr>
      </w:pPr>
      <w:r w:rsidRPr="0092357E">
        <w:rPr>
          <w:rFonts w:cs="Arial"/>
          <w:color w:val="000000" w:themeColor="text1"/>
        </w:rPr>
        <w:br w:type="page"/>
      </w:r>
    </w:p>
    <w:p w14:paraId="3C0BA189" w14:textId="77777777" w:rsidR="002E791C" w:rsidRPr="0092357E" w:rsidRDefault="002E791C" w:rsidP="002E791C">
      <w:pPr>
        <w:tabs>
          <w:tab w:val="left" w:pos="284"/>
          <w:tab w:val="left" w:pos="8789"/>
          <w:tab w:val="left" w:pos="8931"/>
        </w:tabs>
        <w:suppressAutoHyphens/>
        <w:spacing w:after="0"/>
        <w:rPr>
          <w:rFonts w:cs="Arial"/>
          <w:color w:val="000000" w:themeColor="text1"/>
        </w:rPr>
        <w:sectPr w:rsidR="002E791C" w:rsidRPr="0092357E" w:rsidSect="001B60B6">
          <w:type w:val="continuous"/>
          <w:pgSz w:w="11906" w:h="16838" w:code="9"/>
          <w:pgMar w:top="1276" w:right="1418" w:bottom="1276" w:left="1418" w:header="709" w:footer="709" w:gutter="0"/>
          <w:cols w:space="708"/>
          <w:docGrid w:linePitch="360"/>
        </w:sectPr>
      </w:pPr>
    </w:p>
    <w:p w14:paraId="2540CB47" w14:textId="77777777" w:rsidR="002E791C" w:rsidRPr="00CB2B6E" w:rsidRDefault="002E791C" w:rsidP="007D7D03">
      <w:pPr>
        <w:pStyle w:val="Nagwek2"/>
      </w:pPr>
      <w:r w:rsidRPr="00CB2B6E">
        <w:lastRenderedPageBreak/>
        <w:t>WIZJA UCZELNI</w:t>
      </w:r>
    </w:p>
    <w:p w14:paraId="41C339B6" w14:textId="77777777" w:rsidR="002E791C" w:rsidRPr="00CB2B6E" w:rsidRDefault="002E791C" w:rsidP="002E791C">
      <w:pPr>
        <w:suppressAutoHyphens/>
        <w:autoSpaceDE w:val="0"/>
        <w:autoSpaceDN w:val="0"/>
        <w:adjustRightInd w:val="0"/>
        <w:spacing w:after="0" w:line="312" w:lineRule="auto"/>
        <w:rPr>
          <w:rFonts w:cs="Arial"/>
          <w:color w:val="000000" w:themeColor="text1"/>
          <w:szCs w:val="23"/>
        </w:rPr>
      </w:pPr>
      <w:r w:rsidRPr="00CB2B6E">
        <w:rPr>
          <w:rFonts w:cs="Arial"/>
          <w:color w:val="000000" w:themeColor="text1"/>
          <w:szCs w:val="23"/>
        </w:rPr>
        <w:t>W 2019 roku Uniwersytet Przyrodniczo-Humanistyczny w Siedlcach obchodził jubileusz 50-lecia swego istnienia. Był to moment refleksji nad dokonaniami minionych lat i czas przygotowania koncepcji rozwoju Uczelni do roku 2026. Władze będą dążyć, aby w tym czasie Uczelnia:</w:t>
      </w:r>
    </w:p>
    <w:p w14:paraId="7989C990" w14:textId="77777777" w:rsidR="002E791C" w:rsidRPr="0092357E" w:rsidRDefault="002E791C" w:rsidP="007D7D03">
      <w:pPr>
        <w:pStyle w:val="Tiret"/>
      </w:pPr>
      <w:r w:rsidRPr="0092357E">
        <w:t>była ważnym ośrodkiem naukowo-badawczym, liczącym się w kraju i za granicą</w:t>
      </w:r>
    </w:p>
    <w:p w14:paraId="3606A056" w14:textId="77777777" w:rsidR="002E791C" w:rsidRPr="0092357E" w:rsidRDefault="002E791C" w:rsidP="007D7D03">
      <w:pPr>
        <w:pStyle w:val="Tiret"/>
      </w:pPr>
      <w:r w:rsidRPr="0092357E">
        <w:t>sprawnie komercjalizowała rezultaty badań naukowych</w:t>
      </w:r>
    </w:p>
    <w:p w14:paraId="3741C302" w14:textId="77777777" w:rsidR="002E791C" w:rsidRPr="0092357E" w:rsidRDefault="002E791C" w:rsidP="007D7D03">
      <w:pPr>
        <w:pStyle w:val="Tiret"/>
      </w:pPr>
      <w:r w:rsidRPr="0092357E">
        <w:t>miała swoją reprezentację w liczących się gremiach krajowych i</w:t>
      </w:r>
      <w:r>
        <w:t> </w:t>
      </w:r>
      <w:r w:rsidRPr="0092357E">
        <w:t>zagranicznych</w:t>
      </w:r>
    </w:p>
    <w:p w14:paraId="70E2ED4E" w14:textId="77777777" w:rsidR="002E791C" w:rsidRPr="0092357E" w:rsidRDefault="002E791C" w:rsidP="007D7D03">
      <w:pPr>
        <w:pStyle w:val="Tiret"/>
      </w:pPr>
      <w:r w:rsidRPr="0092357E">
        <w:t>uzyskała wysoką kategorię naukową w parametryzowanych dyscyplinach naukowych</w:t>
      </w:r>
    </w:p>
    <w:p w14:paraId="4CB6B169" w14:textId="77777777" w:rsidR="002E791C" w:rsidRPr="0092357E" w:rsidRDefault="002E791C" w:rsidP="007D7D03">
      <w:pPr>
        <w:pStyle w:val="Tiret"/>
      </w:pPr>
      <w:r w:rsidRPr="0092357E">
        <w:t>utrzymała posiadane oraz uzyskała nowe uprawnienia do nadawania stopni doktora i doktora habilitowanego</w:t>
      </w:r>
    </w:p>
    <w:p w14:paraId="17C0EE86" w14:textId="77777777" w:rsidR="002E791C" w:rsidRPr="0092357E" w:rsidRDefault="002E791C" w:rsidP="007D7D03">
      <w:pPr>
        <w:pStyle w:val="Tiret"/>
      </w:pPr>
      <w:r w:rsidRPr="0092357E">
        <w:t>podniosła poziom umiędzynarodowienia w obszarze kształcenia i badań naukowych</w:t>
      </w:r>
    </w:p>
    <w:p w14:paraId="5F8B5B4D" w14:textId="77777777" w:rsidR="002E791C" w:rsidRPr="0092357E" w:rsidRDefault="002E791C" w:rsidP="007D7D03">
      <w:pPr>
        <w:pStyle w:val="Tiret"/>
      </w:pPr>
      <w:r w:rsidRPr="0092357E">
        <w:t>dostosowywała ofertę edukacyjną do potrzeb rynku pracy</w:t>
      </w:r>
    </w:p>
    <w:p w14:paraId="003A83E6" w14:textId="77777777" w:rsidR="002E791C" w:rsidRPr="0092357E" w:rsidRDefault="002E791C" w:rsidP="007D7D03">
      <w:pPr>
        <w:pStyle w:val="Tiret"/>
      </w:pPr>
      <w:r w:rsidRPr="0092357E">
        <w:t>wprowadzała i rozwijała nowe kierunki kształcenia w swojej ofercie dydaktycznej ze szczególnym uwzględnieniem kierunków z obszaru nauk medycznych i nauk o zdrowiu</w:t>
      </w:r>
    </w:p>
    <w:p w14:paraId="5FE2C9BF" w14:textId="77777777" w:rsidR="002E791C" w:rsidRPr="0092357E" w:rsidRDefault="002E791C" w:rsidP="007D7D03">
      <w:pPr>
        <w:pStyle w:val="Tiret"/>
      </w:pPr>
      <w:r w:rsidRPr="0092357E">
        <w:t>prowadziła kształcenie w Szkole Doktorskiej</w:t>
      </w:r>
    </w:p>
    <w:p w14:paraId="1A629143" w14:textId="77777777" w:rsidR="002E791C" w:rsidRPr="0092357E" w:rsidRDefault="002E791C" w:rsidP="007D7D03">
      <w:pPr>
        <w:pStyle w:val="Tiret"/>
      </w:pPr>
      <w:r w:rsidRPr="0092357E">
        <w:t>zapewniała wysoką jakość kształcenia, czego wynikiem będzie wysoki prestiż dyplomu ukończenia Uniwersytetu</w:t>
      </w:r>
    </w:p>
    <w:p w14:paraId="526B7647" w14:textId="77777777" w:rsidR="002E791C" w:rsidRPr="0092357E" w:rsidRDefault="002E791C" w:rsidP="007D7D03">
      <w:pPr>
        <w:pStyle w:val="Tiret"/>
      </w:pPr>
      <w:r w:rsidRPr="0092357E">
        <w:t>wspierała działalność studencką, rozwój kultury i sportu akademickiego oraz przedsiębiorczość studentów</w:t>
      </w:r>
    </w:p>
    <w:p w14:paraId="7FA571CF" w14:textId="77777777" w:rsidR="002E791C" w:rsidRPr="0092357E" w:rsidRDefault="002E791C" w:rsidP="007D7D03">
      <w:pPr>
        <w:pStyle w:val="Tiret"/>
      </w:pPr>
      <w:r w:rsidRPr="0092357E">
        <w:t>zapewniała studentom warunki studiowania i życia na wysokim poziomie</w:t>
      </w:r>
    </w:p>
    <w:p w14:paraId="090C013F" w14:textId="77777777" w:rsidR="002E791C" w:rsidRPr="0092357E" w:rsidRDefault="002E791C" w:rsidP="007D7D03">
      <w:pPr>
        <w:pStyle w:val="Tiret"/>
        <w:rPr>
          <w:rStyle w:val="Odwoaniedokomentarza"/>
          <w:rFonts w:cs="Arial"/>
          <w:color w:val="000000" w:themeColor="text1"/>
          <w:szCs w:val="23"/>
        </w:rPr>
      </w:pPr>
      <w:r w:rsidRPr="0092357E">
        <w:t>umożliwiała rozwój artystyczny studentów i pracowników</w:t>
      </w:r>
    </w:p>
    <w:p w14:paraId="2C9888DB" w14:textId="77777777" w:rsidR="002E791C" w:rsidRPr="0092357E" w:rsidRDefault="002E791C" w:rsidP="007D7D03">
      <w:pPr>
        <w:pStyle w:val="Tiret"/>
      </w:pPr>
      <w:r w:rsidRPr="0092357E">
        <w:t>zapewniała kształcenie integracyjne osób z niepełnosprawnościami</w:t>
      </w:r>
    </w:p>
    <w:p w14:paraId="72C71186" w14:textId="77777777" w:rsidR="002E791C" w:rsidRPr="00F27A81" w:rsidRDefault="002E791C" w:rsidP="007D7D03">
      <w:pPr>
        <w:pStyle w:val="Tiret"/>
      </w:pPr>
      <w:r w:rsidRPr="0092357E">
        <w:t>rozwijała i właściwie wykorzystywała bazę lokalową oraz infrastrukturę naukowo</w:t>
      </w:r>
      <w:r w:rsidRPr="0092357E">
        <w:noBreakHyphen/>
        <w:t>badawczą i dydaktyczną.</w:t>
      </w:r>
      <w:r w:rsidRPr="00F27A81">
        <w:br w:type="page"/>
      </w:r>
    </w:p>
    <w:p w14:paraId="59F824F5" w14:textId="77777777" w:rsidR="002E791C" w:rsidRPr="00F27A81" w:rsidRDefault="002E791C" w:rsidP="007D7D03">
      <w:pPr>
        <w:pStyle w:val="Nagwek2"/>
      </w:pPr>
      <w:r w:rsidRPr="00F27A81">
        <w:lastRenderedPageBreak/>
        <w:t>CELE STRATEGICZNE</w:t>
      </w:r>
    </w:p>
    <w:p w14:paraId="7B92D6DF" w14:textId="25F66401" w:rsidR="007D7D03" w:rsidRPr="007D7D03" w:rsidRDefault="007D7D03" w:rsidP="007D7D03">
      <w:pPr>
        <w:suppressAutoHyphens/>
        <w:spacing w:before="0" w:after="0" w:line="240" w:lineRule="auto"/>
        <w:rPr>
          <w:rFonts w:cs="Arial"/>
          <w:color w:val="000000" w:themeColor="text1"/>
        </w:rPr>
      </w:pPr>
      <w:r w:rsidRPr="007D7D03">
        <w:rPr>
          <w:rFonts w:cs="Arial"/>
          <w:color w:val="000000" w:themeColor="text1"/>
        </w:rPr>
        <w:t>ROZWÓJ BADAŃ NAUKOWYCH</w:t>
      </w:r>
      <w:r>
        <w:rPr>
          <w:rFonts w:cs="Arial"/>
          <w:color w:val="000000" w:themeColor="text1"/>
        </w:rPr>
        <w:t>:</w:t>
      </w:r>
    </w:p>
    <w:p w14:paraId="4B4A2637" w14:textId="2B224E16" w:rsidR="007D7D03" w:rsidRPr="007D7D03" w:rsidRDefault="007D7D03" w:rsidP="007D7D03">
      <w:pPr>
        <w:pStyle w:val="Tiret"/>
      </w:pPr>
      <w:r w:rsidRPr="007D7D03">
        <w:t>systematyczne podnoszenie kategorii naukowej Uczelni w wiodących dyscyplinach naukowych</w:t>
      </w:r>
    </w:p>
    <w:p w14:paraId="76A8F9E6" w14:textId="77777777" w:rsidR="007D7D03" w:rsidRPr="007D7D03" w:rsidRDefault="007D7D03" w:rsidP="007D7D03">
      <w:pPr>
        <w:pStyle w:val="Tiret"/>
      </w:pPr>
      <w:r w:rsidRPr="007D7D03">
        <w:t>rozwój interdyscyplinarności badań naukowych</w:t>
      </w:r>
    </w:p>
    <w:p w14:paraId="4B87D84D" w14:textId="77777777" w:rsidR="007D7D03" w:rsidRPr="007D7D03" w:rsidRDefault="007D7D03" w:rsidP="007D7D03">
      <w:pPr>
        <w:pStyle w:val="Tiret"/>
      </w:pPr>
      <w:r w:rsidRPr="007D7D03">
        <w:t>wdrażanie wyników badań naukowych do oferty programowej kształcenia</w:t>
      </w:r>
    </w:p>
    <w:p w14:paraId="3581E39B" w14:textId="77777777" w:rsidR="007D7D03" w:rsidRPr="007D7D03" w:rsidRDefault="007D7D03" w:rsidP="007D7D03">
      <w:pPr>
        <w:pStyle w:val="Tiret"/>
      </w:pPr>
      <w:r w:rsidRPr="007D7D03">
        <w:t>zwiększanie liczby usług i projektów badawczych, finansowanych ze środków zewnętrznych</w:t>
      </w:r>
    </w:p>
    <w:p w14:paraId="53057EC9" w14:textId="77777777" w:rsidR="007D7D03" w:rsidRPr="007D7D03" w:rsidRDefault="007D7D03" w:rsidP="007D7D03">
      <w:pPr>
        <w:pStyle w:val="Tiret"/>
      </w:pPr>
      <w:r w:rsidRPr="007D7D03">
        <w:t>poszerzanie współpracy międzynarodowej w zakresie badań</w:t>
      </w:r>
    </w:p>
    <w:p w14:paraId="14DDB7D1" w14:textId="77777777" w:rsidR="007D7D03" w:rsidRPr="007D7D03" w:rsidRDefault="007D7D03" w:rsidP="007D7D03">
      <w:pPr>
        <w:pStyle w:val="Tiret"/>
      </w:pPr>
      <w:r w:rsidRPr="007D7D03">
        <w:t>wspieranie rozwoju naukowego kadry akademickiej ze szczególnym uwzględnieniem młodej kadry</w:t>
      </w:r>
    </w:p>
    <w:p w14:paraId="18E19BC1" w14:textId="77777777" w:rsidR="007D7D03" w:rsidRPr="007D7D03" w:rsidRDefault="007D7D03" w:rsidP="007D7D03">
      <w:pPr>
        <w:pStyle w:val="Tiret"/>
      </w:pPr>
      <w:r w:rsidRPr="007D7D03">
        <w:t>rozwój Biblioteki Głównej i Wydawnictwa Naukowego (WN)</w:t>
      </w:r>
    </w:p>
    <w:p w14:paraId="2220F1E3" w14:textId="77777777" w:rsidR="007D7D03" w:rsidRPr="007D7D03" w:rsidRDefault="007D7D03" w:rsidP="007D7D03">
      <w:pPr>
        <w:pStyle w:val="Tiret"/>
      </w:pPr>
      <w:r w:rsidRPr="007D7D03">
        <w:t>wzmacnianie infrastruktury badawczej</w:t>
      </w:r>
    </w:p>
    <w:p w14:paraId="64EC62D6" w14:textId="77777777" w:rsidR="007D7D03" w:rsidRPr="007D7D03" w:rsidRDefault="007D7D03" w:rsidP="007D7D03">
      <w:pPr>
        <w:pStyle w:val="Tiret"/>
      </w:pPr>
      <w:r w:rsidRPr="007D7D03">
        <w:t>wspieranie działalności artystycznej kadry i umiędzynarodowienie jej wyników</w:t>
      </w:r>
    </w:p>
    <w:p w14:paraId="06CAA57A" w14:textId="34C117F8" w:rsidR="007D7D03" w:rsidRPr="007D7D03" w:rsidRDefault="007D7D03" w:rsidP="007D7D03">
      <w:pPr>
        <w:suppressAutoHyphens/>
        <w:spacing w:after="0" w:line="240" w:lineRule="auto"/>
        <w:rPr>
          <w:rFonts w:cs="Arial"/>
          <w:color w:val="000000" w:themeColor="text1"/>
        </w:rPr>
      </w:pPr>
      <w:r w:rsidRPr="007D7D03">
        <w:rPr>
          <w:rFonts w:cs="Arial"/>
          <w:color w:val="000000" w:themeColor="text1"/>
        </w:rPr>
        <w:t>WYSOKA JAKOŚĆ</w:t>
      </w:r>
      <w:r>
        <w:rPr>
          <w:rFonts w:cs="Arial"/>
          <w:color w:val="000000" w:themeColor="text1"/>
        </w:rPr>
        <w:t xml:space="preserve"> </w:t>
      </w:r>
      <w:r w:rsidRPr="007D7D03">
        <w:rPr>
          <w:rFonts w:cs="Arial"/>
          <w:color w:val="000000" w:themeColor="text1"/>
        </w:rPr>
        <w:t>KSZTAŁCENIA</w:t>
      </w:r>
    </w:p>
    <w:p w14:paraId="273ADD36" w14:textId="6EC15471" w:rsidR="007D7D03" w:rsidRPr="007D7D03" w:rsidRDefault="007D7D03" w:rsidP="007D7D03">
      <w:pPr>
        <w:pStyle w:val="Tiret"/>
      </w:pPr>
      <w:r w:rsidRPr="007D7D03">
        <w:t>doskonalenie wewnętrznego systemu oceniania i sprawdzania jakości kształcenia</w:t>
      </w:r>
    </w:p>
    <w:p w14:paraId="18453AAF" w14:textId="77777777" w:rsidR="007D7D03" w:rsidRPr="007D7D03" w:rsidRDefault="007D7D03" w:rsidP="007D7D03">
      <w:pPr>
        <w:pStyle w:val="Tiret"/>
      </w:pPr>
      <w:r w:rsidRPr="007D7D03">
        <w:t>rozwijanie kompetencji dydaktycznych nauczycieli akademickich</w:t>
      </w:r>
    </w:p>
    <w:p w14:paraId="32E90BCA" w14:textId="77777777" w:rsidR="007D7D03" w:rsidRPr="007D7D03" w:rsidRDefault="007D7D03" w:rsidP="007D7D03">
      <w:pPr>
        <w:pStyle w:val="Tiret"/>
      </w:pPr>
      <w:r w:rsidRPr="007D7D03">
        <w:t>dostosowanie oferty edukacyjnej do zmieniających się potrzeb rynku pracy</w:t>
      </w:r>
    </w:p>
    <w:p w14:paraId="31761169" w14:textId="77777777" w:rsidR="007D7D03" w:rsidRPr="007D7D03" w:rsidRDefault="007D7D03" w:rsidP="007D7D03">
      <w:pPr>
        <w:pStyle w:val="Tiret"/>
      </w:pPr>
      <w:r w:rsidRPr="007D7D03">
        <w:t>kształtowanie sylwetki absolwenta</w:t>
      </w:r>
    </w:p>
    <w:p w14:paraId="1986B87F" w14:textId="77777777" w:rsidR="007D7D03" w:rsidRPr="007D7D03" w:rsidRDefault="007D7D03" w:rsidP="007D7D03">
      <w:pPr>
        <w:pStyle w:val="Tiret"/>
      </w:pPr>
      <w:r w:rsidRPr="007D7D03">
        <w:t>wzmacnianie i utrzymywanie więzi z absolwentami</w:t>
      </w:r>
    </w:p>
    <w:p w14:paraId="6060A153" w14:textId="77777777" w:rsidR="007D7D03" w:rsidRPr="007D7D03" w:rsidRDefault="007D7D03" w:rsidP="007D7D03">
      <w:pPr>
        <w:pStyle w:val="Tiret"/>
      </w:pPr>
      <w:r w:rsidRPr="007D7D03">
        <w:t>doskonalenie systemu obsługi studentów</w:t>
      </w:r>
    </w:p>
    <w:p w14:paraId="7619C80A" w14:textId="77777777" w:rsidR="007D7D03" w:rsidRPr="007D7D03" w:rsidRDefault="007D7D03" w:rsidP="007D7D03">
      <w:pPr>
        <w:pStyle w:val="Tiret"/>
      </w:pPr>
      <w:r w:rsidRPr="007D7D03">
        <w:t>doskonalenie systemu praktyk w obrębie istniejących kierunków studiów</w:t>
      </w:r>
    </w:p>
    <w:p w14:paraId="0D571AC7" w14:textId="3F8DA0FC" w:rsidR="007D7D03" w:rsidRPr="007D7D03" w:rsidRDefault="007D7D03" w:rsidP="007D7D03">
      <w:pPr>
        <w:suppressAutoHyphens/>
        <w:spacing w:after="0" w:line="240" w:lineRule="auto"/>
      </w:pPr>
      <w:r w:rsidRPr="007D7D03">
        <w:rPr>
          <w:rFonts w:cs="Arial"/>
          <w:color w:val="000000" w:themeColor="text1"/>
        </w:rPr>
        <w:t>WSPÓŁPRACA</w:t>
      </w:r>
      <w:r>
        <w:t xml:space="preserve"> </w:t>
      </w:r>
      <w:r w:rsidRPr="007D7D03">
        <w:t>Z OTOCZENIEM</w:t>
      </w:r>
    </w:p>
    <w:p w14:paraId="61AAF166" w14:textId="3765B19F" w:rsidR="007D7D03" w:rsidRPr="007D7D03" w:rsidRDefault="007D7D03" w:rsidP="007D7D03">
      <w:pPr>
        <w:pStyle w:val="Tiret"/>
      </w:pPr>
      <w:r w:rsidRPr="007D7D03">
        <w:t>otwarcie na potrzeby edukacyjne, naukowe i kulturalne miasta, regionu i kraju</w:t>
      </w:r>
    </w:p>
    <w:p w14:paraId="75FBBD3A" w14:textId="77777777" w:rsidR="007D7D03" w:rsidRPr="007D7D03" w:rsidRDefault="007D7D03" w:rsidP="007D7D03">
      <w:pPr>
        <w:pStyle w:val="Tiret"/>
      </w:pPr>
      <w:r w:rsidRPr="007D7D03">
        <w:t>otwarcie Uczelni na potrzeby i oczekiwania społeczne</w:t>
      </w:r>
    </w:p>
    <w:p w14:paraId="55975ED8" w14:textId="77777777" w:rsidR="007D7D03" w:rsidRPr="007D7D03" w:rsidRDefault="007D7D03" w:rsidP="007D7D03">
      <w:pPr>
        <w:pStyle w:val="Tiret"/>
      </w:pPr>
      <w:r w:rsidRPr="007D7D03">
        <w:t>zacieśnianie dotychczasowych oraz rozwijanie nowych form współpracy z przedsiębiorstwami, instytucjami otoczenia biznesu oraz władzami lokalnymi i regionalnymi</w:t>
      </w:r>
    </w:p>
    <w:p w14:paraId="4651572A" w14:textId="0B581EAB" w:rsidR="007D7D03" w:rsidRPr="007D7D03" w:rsidRDefault="007D7D03" w:rsidP="007D7D03">
      <w:pPr>
        <w:suppressAutoHyphens/>
        <w:spacing w:after="0" w:line="240" w:lineRule="auto"/>
        <w:rPr>
          <w:rFonts w:cs="Arial"/>
          <w:color w:val="000000" w:themeColor="text1"/>
        </w:rPr>
      </w:pPr>
      <w:r w:rsidRPr="007D7D03">
        <w:rPr>
          <w:rFonts w:cs="Arial"/>
          <w:color w:val="000000" w:themeColor="text1"/>
        </w:rPr>
        <w:t>PROFESJONALNE</w:t>
      </w:r>
      <w:r>
        <w:rPr>
          <w:rFonts w:cs="Arial"/>
          <w:color w:val="000000" w:themeColor="text1"/>
        </w:rPr>
        <w:t xml:space="preserve"> </w:t>
      </w:r>
      <w:r w:rsidRPr="007D7D03">
        <w:rPr>
          <w:rFonts w:cs="Arial"/>
          <w:color w:val="000000" w:themeColor="text1"/>
        </w:rPr>
        <w:t>ZARZĄDZANIE</w:t>
      </w:r>
    </w:p>
    <w:p w14:paraId="3989CB56" w14:textId="4E9D3699" w:rsidR="007D7D03" w:rsidRPr="007D7D03" w:rsidRDefault="007D7D03" w:rsidP="007D7D03">
      <w:pPr>
        <w:pStyle w:val="Tiret"/>
      </w:pPr>
      <w:r w:rsidRPr="007D7D03">
        <w:t>wdrażanie Strategii przy pomocy mechanizmów zdefiniowanych w ramach systemu kontroli zarządczej</w:t>
      </w:r>
    </w:p>
    <w:p w14:paraId="764A7D5A" w14:textId="77777777" w:rsidR="007D7D03" w:rsidRPr="007D7D03" w:rsidRDefault="007D7D03" w:rsidP="007D7D03">
      <w:pPr>
        <w:pStyle w:val="Tiret"/>
      </w:pPr>
      <w:r w:rsidRPr="007D7D03">
        <w:t>poprawa efektywności pracy administracji centralnej, wydziałowej, instytutowej i innych jednostek organizacyjnych Uczelni</w:t>
      </w:r>
    </w:p>
    <w:p w14:paraId="22B7E11B" w14:textId="77777777" w:rsidR="007D7D03" w:rsidRPr="007D7D03" w:rsidRDefault="007D7D03" w:rsidP="007D7D03">
      <w:pPr>
        <w:pStyle w:val="Tiret"/>
      </w:pPr>
      <w:r w:rsidRPr="007D7D03">
        <w:t>usprawnienie systemu zarządzania finansami Uczelni</w:t>
      </w:r>
    </w:p>
    <w:p w14:paraId="4FF54354" w14:textId="0468A8DC" w:rsidR="007D7D03" w:rsidRPr="007D7D03" w:rsidRDefault="007D7D03" w:rsidP="007D7D03">
      <w:pPr>
        <w:pStyle w:val="Tiret"/>
      </w:pPr>
      <w:r w:rsidRPr="007D7D03">
        <w:lastRenderedPageBreak/>
        <w:t>uczelnia jako przyjazny i bezpieczny pracodawca</w:t>
      </w:r>
    </w:p>
    <w:p w14:paraId="0F24C603" w14:textId="77777777" w:rsidR="007D7D03" w:rsidRPr="007D7D03" w:rsidRDefault="007D7D03" w:rsidP="007D7D03">
      <w:pPr>
        <w:suppressAutoHyphens/>
        <w:spacing w:after="0" w:line="240" w:lineRule="auto"/>
        <w:rPr>
          <w:rFonts w:cs="Arial"/>
          <w:color w:val="000000" w:themeColor="text1"/>
        </w:rPr>
      </w:pPr>
      <w:r w:rsidRPr="007D7D03">
        <w:rPr>
          <w:rFonts w:cs="Arial"/>
          <w:color w:val="000000" w:themeColor="text1"/>
        </w:rPr>
        <w:t>ROZWÓJ INFRASTRUKTURY</w:t>
      </w:r>
    </w:p>
    <w:p w14:paraId="10CD1911" w14:textId="3E22A337" w:rsidR="007D7D03" w:rsidRPr="007D7D03" w:rsidRDefault="007D7D03" w:rsidP="007D7D03">
      <w:pPr>
        <w:pStyle w:val="Tiret"/>
      </w:pPr>
      <w:r w:rsidRPr="007D7D03">
        <w:t>inwestycje budowlane</w:t>
      </w:r>
    </w:p>
    <w:p w14:paraId="27474897" w14:textId="77777777" w:rsidR="007D7D03" w:rsidRPr="007D7D03" w:rsidRDefault="007D7D03" w:rsidP="007D7D03">
      <w:pPr>
        <w:pStyle w:val="Tiret"/>
      </w:pPr>
      <w:r w:rsidRPr="007D7D03">
        <w:t>inwestycje związane z infrastrukturą badawczą i dydaktyczną</w:t>
      </w:r>
    </w:p>
    <w:p w14:paraId="74B89129" w14:textId="77777777" w:rsidR="007D7D03" w:rsidRPr="007D7D03" w:rsidRDefault="007D7D03" w:rsidP="007D7D03">
      <w:pPr>
        <w:pStyle w:val="Tiret"/>
      </w:pPr>
      <w:r w:rsidRPr="007D7D03">
        <w:t>remonty istniejącej infrastruktury z uwzględnieniem zasad projektowania uniwersalnego</w:t>
      </w:r>
    </w:p>
    <w:p w14:paraId="67A5B699" w14:textId="77777777" w:rsidR="007D7D03" w:rsidRPr="007D7D03" w:rsidRDefault="007D7D03" w:rsidP="007D7D03">
      <w:pPr>
        <w:pStyle w:val="Tiret"/>
      </w:pPr>
      <w:r w:rsidRPr="007D7D03">
        <w:t>racjonalna gospodarka nieruchomościami</w:t>
      </w:r>
    </w:p>
    <w:p w14:paraId="3F4CBACB" w14:textId="77777777" w:rsidR="002E791C" w:rsidRPr="00CB2B6E" w:rsidRDefault="002E791C" w:rsidP="007D7D03">
      <w:pPr>
        <w:pStyle w:val="Akapitzlist"/>
        <w:numPr>
          <w:ilvl w:val="0"/>
          <w:numId w:val="14"/>
        </w:numPr>
        <w:suppressAutoHyphens/>
        <w:spacing w:before="0" w:after="0" w:line="240" w:lineRule="auto"/>
        <w:ind w:left="426" w:hanging="426"/>
        <w:contextualSpacing w:val="0"/>
        <w:rPr>
          <w:rFonts w:cs="Arial"/>
          <w:color w:val="000000" w:themeColor="text1"/>
        </w:rPr>
      </w:pPr>
      <w:r w:rsidRPr="00CB2B6E">
        <w:rPr>
          <w:rFonts w:cs="Arial"/>
          <w:color w:val="000000" w:themeColor="text1"/>
        </w:rPr>
        <w:br w:type="page"/>
      </w:r>
    </w:p>
    <w:p w14:paraId="7DA6DB41" w14:textId="77777777" w:rsidR="002E791C" w:rsidRPr="00EE0882" w:rsidRDefault="002E791C" w:rsidP="007D7D03">
      <w:pPr>
        <w:pStyle w:val="Pogrubiony"/>
      </w:pPr>
      <w:r w:rsidRPr="00EE0882">
        <w:lastRenderedPageBreak/>
        <w:t xml:space="preserve">1. Rozwój </w:t>
      </w:r>
      <w:r w:rsidRPr="007D7D03">
        <w:t>badań</w:t>
      </w:r>
      <w:r w:rsidRPr="00EE0882">
        <w:t xml:space="preserve"> naukowych</w:t>
      </w:r>
    </w:p>
    <w:p w14:paraId="053640D5" w14:textId="77777777" w:rsidR="002E791C" w:rsidRDefault="002E791C" w:rsidP="002E791C">
      <w:pPr>
        <w:suppressAutoHyphens/>
        <w:rPr>
          <w:rFonts w:cs="Arial"/>
          <w:color w:val="000000" w:themeColor="text1"/>
        </w:rPr>
      </w:pPr>
      <w:r w:rsidRPr="0092357E">
        <w:rPr>
          <w:rFonts w:cs="Arial"/>
          <w:color w:val="000000" w:themeColor="text1"/>
        </w:rPr>
        <w:t>Priorytetem w rozwoju Uniwersytetu jest intensyfikacja badań naukowych. Ich prowadzenie przez silne zespoły badawcze w kluczowych dla Uniwersytetu dyscyplinach nauki jest niezbędne, aby sprostać wyzwaniom współczesnego świata i</w:t>
      </w:r>
      <w:r>
        <w:rPr>
          <w:rFonts w:cs="Arial"/>
          <w:color w:val="000000" w:themeColor="text1"/>
        </w:rPr>
        <w:t> </w:t>
      </w:r>
      <w:r w:rsidRPr="0092357E">
        <w:rPr>
          <w:rFonts w:cs="Arial"/>
          <w:color w:val="000000" w:themeColor="text1"/>
        </w:rPr>
        <w:t>zajmować istotne miejsce na naukowej mapie Polski. Konieczne jest powiązanie badań z potrzebami gospodarki i społeczeństwa, co będzie skutkowało wdrożeniami i</w:t>
      </w:r>
      <w:r>
        <w:rPr>
          <w:rFonts w:cs="Arial"/>
          <w:color w:val="000000" w:themeColor="text1"/>
        </w:rPr>
        <w:t> </w:t>
      </w:r>
      <w:r w:rsidRPr="0092357E">
        <w:rPr>
          <w:rFonts w:cs="Arial"/>
          <w:color w:val="000000" w:themeColor="text1"/>
        </w:rPr>
        <w:t>transferami technologii, a zastosowanie nowoczesnych i innowacyjnych rozwiązań w praktyce ma znaczący wpływ na jakość i poziom życia społeczeństwa. Od poziomu realizowanych badań i efektywności upowszechniania ich rezultatów zależy osiągnięcie wysokich kategorii naukowych w wiodących dyscyplinach, co z kolei warunkuje funkcjonowanie uczelni jako ośrodka akademickiego i zapewnia możliwość kształcenia studentów i rozwój młodej kadry naukowej. Dlatego też należy dążyć do efektywnego wykorzystywania środków uczelni przeznaczonych na badania naukowe oraz intensyfikacji działań zmierzających do pozyskiwania finansowania ze źródeł zewnętrznych</w:t>
      </w:r>
      <w:r>
        <w:rPr>
          <w:rFonts w:cs="Arial"/>
          <w:color w:val="000000" w:themeColor="text1"/>
        </w:rPr>
        <w:t>.</w:t>
      </w:r>
      <w:r>
        <w:rPr>
          <w:rFonts w:cs="Arial"/>
          <w:color w:val="000000" w:themeColor="text1"/>
        </w:rPr>
        <w:br w:type="page"/>
      </w:r>
    </w:p>
    <w:p w14:paraId="0D61D45E" w14:textId="77777777" w:rsidR="002E791C" w:rsidRDefault="002E791C" w:rsidP="002E791C">
      <w:pPr>
        <w:suppressAutoHyphens/>
        <w:rPr>
          <w:rFonts w:cs="Arial"/>
          <w:b/>
          <w:color w:val="000000" w:themeColor="text1"/>
          <w:spacing w:val="-2"/>
        </w:rPr>
      </w:pPr>
      <w:r>
        <w:rPr>
          <w:rFonts w:cs="Arial"/>
          <w:b/>
          <w:color w:val="000000" w:themeColor="text1"/>
          <w:spacing w:val="-2"/>
        </w:rPr>
        <w:lastRenderedPageBreak/>
        <w:t>ROZWÓJ BADAŃ NAUKOWYCH</w:t>
      </w:r>
    </w:p>
    <w:p w14:paraId="7D1CDB55" w14:textId="77777777" w:rsidR="002E791C" w:rsidRPr="0092357E" w:rsidRDefault="002E791C" w:rsidP="007D7D03">
      <w:pPr>
        <w:pStyle w:val="Akapitzlist"/>
        <w:numPr>
          <w:ilvl w:val="1"/>
          <w:numId w:val="7"/>
        </w:numPr>
        <w:suppressAutoHyphens/>
        <w:spacing w:before="0" w:after="0" w:line="312" w:lineRule="auto"/>
        <w:contextualSpacing w:val="0"/>
        <w:rPr>
          <w:rFonts w:cs="Arial"/>
          <w:b/>
          <w:color w:val="000000" w:themeColor="text1"/>
          <w:spacing w:val="-2"/>
        </w:rPr>
      </w:pPr>
      <w:r w:rsidRPr="0092357E">
        <w:rPr>
          <w:rFonts w:cs="Arial"/>
          <w:b/>
          <w:color w:val="000000" w:themeColor="text1"/>
          <w:spacing w:val="-2"/>
        </w:rPr>
        <w:t>Systematyczne podnoszenie kategorii naukowej Uczelni w wiodących dyscyplinach naukowych</w:t>
      </w:r>
    </w:p>
    <w:p w14:paraId="57174D21" w14:textId="77777777" w:rsidR="002E791C" w:rsidRPr="0092357E" w:rsidRDefault="002E791C" w:rsidP="007D7D03">
      <w:pPr>
        <w:pStyle w:val="Akapitzlist"/>
        <w:numPr>
          <w:ilvl w:val="2"/>
          <w:numId w:val="7"/>
        </w:numPr>
        <w:tabs>
          <w:tab w:val="clear" w:pos="720"/>
          <w:tab w:val="num" w:pos="1418"/>
        </w:tabs>
        <w:suppressAutoHyphens/>
        <w:spacing w:before="0" w:after="0" w:line="312" w:lineRule="auto"/>
        <w:ind w:left="1418" w:hanging="709"/>
        <w:contextualSpacing w:val="0"/>
        <w:rPr>
          <w:rFonts w:cs="Arial"/>
          <w:color w:val="000000" w:themeColor="text1"/>
          <w:spacing w:val="-2"/>
        </w:rPr>
      </w:pPr>
      <w:r w:rsidRPr="0092357E">
        <w:rPr>
          <w:rFonts w:cs="Arial"/>
          <w:color w:val="000000" w:themeColor="text1"/>
          <w:spacing w:val="-2"/>
        </w:rPr>
        <w:t xml:space="preserve">Zwiększenie ilości publikacji o zasięgu międzynarodowym ze szczególnym naciskiem na publikowanie </w:t>
      </w:r>
      <w:r w:rsidRPr="0092357E">
        <w:rPr>
          <w:rFonts w:cs="Arial"/>
          <w:i/>
          <w:color w:val="000000" w:themeColor="text1"/>
          <w:spacing w:val="-2"/>
        </w:rPr>
        <w:t xml:space="preserve">open </w:t>
      </w:r>
      <w:proofErr w:type="spellStart"/>
      <w:r w:rsidRPr="0092357E">
        <w:rPr>
          <w:rFonts w:cs="Arial"/>
          <w:i/>
          <w:color w:val="000000" w:themeColor="text1"/>
          <w:spacing w:val="-2"/>
        </w:rPr>
        <w:t>access</w:t>
      </w:r>
      <w:proofErr w:type="spellEnd"/>
    </w:p>
    <w:p w14:paraId="33F6D191" w14:textId="77777777" w:rsidR="002E791C" w:rsidRPr="0092357E" w:rsidRDefault="002E791C" w:rsidP="007D7D03">
      <w:pPr>
        <w:pStyle w:val="Akapitzlist"/>
        <w:numPr>
          <w:ilvl w:val="2"/>
          <w:numId w:val="7"/>
        </w:numPr>
        <w:tabs>
          <w:tab w:val="clear" w:pos="720"/>
          <w:tab w:val="num" w:pos="1418"/>
        </w:tabs>
        <w:suppressAutoHyphens/>
        <w:spacing w:before="0" w:after="0" w:line="312" w:lineRule="auto"/>
        <w:ind w:left="1418"/>
        <w:contextualSpacing w:val="0"/>
        <w:rPr>
          <w:rFonts w:cs="Arial"/>
          <w:color w:val="000000" w:themeColor="text1"/>
          <w:spacing w:val="-2"/>
        </w:rPr>
      </w:pPr>
      <w:r w:rsidRPr="0092357E">
        <w:rPr>
          <w:rFonts w:cs="Arial"/>
          <w:color w:val="000000" w:themeColor="text1"/>
          <w:spacing w:val="-2"/>
        </w:rPr>
        <w:t>Wzrost liczby projektów badawczych realizowanych z krajowych lub zagranicznych źródeł finansowania</w:t>
      </w:r>
    </w:p>
    <w:p w14:paraId="1ED274B4" w14:textId="77777777" w:rsidR="002E791C" w:rsidRPr="0092357E" w:rsidRDefault="002E791C" w:rsidP="007D7D03">
      <w:pPr>
        <w:pStyle w:val="Akapitzlist"/>
        <w:numPr>
          <w:ilvl w:val="2"/>
          <w:numId w:val="7"/>
        </w:numPr>
        <w:tabs>
          <w:tab w:val="clear" w:pos="720"/>
          <w:tab w:val="num" w:pos="1418"/>
        </w:tabs>
        <w:suppressAutoHyphens/>
        <w:spacing w:before="0" w:after="0" w:line="312" w:lineRule="auto"/>
        <w:ind w:left="1418"/>
        <w:contextualSpacing w:val="0"/>
        <w:rPr>
          <w:rFonts w:cs="Arial"/>
          <w:color w:val="000000" w:themeColor="text1"/>
          <w:spacing w:val="-2"/>
        </w:rPr>
      </w:pPr>
      <w:r w:rsidRPr="0092357E">
        <w:rPr>
          <w:rFonts w:cs="Arial"/>
          <w:color w:val="000000" w:themeColor="text1"/>
          <w:spacing w:val="-2"/>
        </w:rPr>
        <w:t>Zwiększenie liczby badań o praktycznym znaczeniu dla społeczeństwa i</w:t>
      </w:r>
      <w:r>
        <w:rPr>
          <w:rFonts w:cs="Arial"/>
          <w:color w:val="000000" w:themeColor="text1"/>
          <w:spacing w:val="-2"/>
        </w:rPr>
        <w:t> </w:t>
      </w:r>
      <w:r w:rsidRPr="0092357E">
        <w:rPr>
          <w:rFonts w:cs="Arial"/>
          <w:color w:val="000000" w:themeColor="text1"/>
          <w:spacing w:val="-2"/>
        </w:rPr>
        <w:t>gospodarki</w:t>
      </w:r>
    </w:p>
    <w:p w14:paraId="0AD3ECBE" w14:textId="77777777" w:rsidR="002E791C" w:rsidRPr="0092357E" w:rsidRDefault="002E791C" w:rsidP="007D7D03">
      <w:pPr>
        <w:pStyle w:val="Akapitzlist"/>
        <w:numPr>
          <w:ilvl w:val="1"/>
          <w:numId w:val="7"/>
        </w:numPr>
        <w:suppressAutoHyphens/>
        <w:spacing w:before="0" w:after="0" w:line="312" w:lineRule="auto"/>
        <w:contextualSpacing w:val="0"/>
        <w:rPr>
          <w:rFonts w:cs="Arial"/>
          <w:b/>
          <w:color w:val="000000" w:themeColor="text1"/>
          <w:spacing w:val="-2"/>
        </w:rPr>
      </w:pPr>
      <w:r w:rsidRPr="0092357E">
        <w:rPr>
          <w:rFonts w:cs="Arial"/>
          <w:b/>
          <w:color w:val="000000" w:themeColor="text1"/>
          <w:spacing w:val="-2"/>
        </w:rPr>
        <w:t>Rozwój interdyscyplinarności badań naukowych</w:t>
      </w:r>
    </w:p>
    <w:p w14:paraId="7F2DF635" w14:textId="77777777" w:rsidR="002E791C" w:rsidRPr="0092357E" w:rsidRDefault="002E791C" w:rsidP="007D7D03">
      <w:pPr>
        <w:pStyle w:val="Akapitzlist"/>
        <w:numPr>
          <w:ilvl w:val="2"/>
          <w:numId w:val="7"/>
        </w:numPr>
        <w:tabs>
          <w:tab w:val="clear" w:pos="720"/>
          <w:tab w:val="num" w:pos="1843"/>
        </w:tabs>
        <w:suppressAutoHyphens/>
        <w:spacing w:before="0" w:after="0" w:line="312" w:lineRule="auto"/>
        <w:ind w:left="1418"/>
        <w:contextualSpacing w:val="0"/>
        <w:rPr>
          <w:rFonts w:cs="Arial"/>
          <w:color w:val="000000" w:themeColor="text1"/>
          <w:spacing w:val="-2"/>
        </w:rPr>
      </w:pPr>
      <w:r w:rsidRPr="0092357E">
        <w:rPr>
          <w:rFonts w:cs="Arial"/>
          <w:color w:val="000000" w:themeColor="text1"/>
          <w:spacing w:val="-2"/>
        </w:rPr>
        <w:t>Rozwijanie współpracy w zakresie badań z innymi ośrodkami naukowo</w:t>
      </w:r>
      <w:r w:rsidRPr="0092357E">
        <w:rPr>
          <w:rFonts w:cs="Arial"/>
          <w:color w:val="000000" w:themeColor="text1"/>
          <w:spacing w:val="-2"/>
        </w:rPr>
        <w:noBreakHyphen/>
        <w:t>badawczymi i ośrodkami artystycznymi, również zagranicznymi</w:t>
      </w:r>
    </w:p>
    <w:p w14:paraId="214B5082" w14:textId="77777777" w:rsidR="002E791C" w:rsidRPr="0092357E" w:rsidRDefault="002E791C" w:rsidP="007D7D03">
      <w:pPr>
        <w:pStyle w:val="Akapitzlist"/>
        <w:numPr>
          <w:ilvl w:val="2"/>
          <w:numId w:val="7"/>
        </w:numPr>
        <w:tabs>
          <w:tab w:val="clear" w:pos="720"/>
          <w:tab w:val="num" w:pos="1843"/>
        </w:tabs>
        <w:suppressAutoHyphens/>
        <w:spacing w:before="0" w:after="0" w:line="312" w:lineRule="auto"/>
        <w:ind w:left="1418"/>
        <w:contextualSpacing w:val="0"/>
        <w:rPr>
          <w:rFonts w:cs="Arial"/>
          <w:color w:val="000000" w:themeColor="text1"/>
          <w:spacing w:val="-2"/>
        </w:rPr>
      </w:pPr>
      <w:r w:rsidRPr="0092357E">
        <w:rPr>
          <w:rFonts w:cs="Arial"/>
          <w:color w:val="000000" w:themeColor="text1"/>
          <w:spacing w:val="-2"/>
        </w:rPr>
        <w:t>Zwiększanie współpracy pomiędzy uczelnianymi zespołami badawczymi oraz podejmowanie wspólnych badań interdyscyplinarnych</w:t>
      </w:r>
    </w:p>
    <w:p w14:paraId="615C4B70" w14:textId="77777777" w:rsidR="002E791C" w:rsidRPr="0092357E" w:rsidRDefault="002E791C" w:rsidP="007D7D03">
      <w:pPr>
        <w:pStyle w:val="Akapitzlist"/>
        <w:numPr>
          <w:ilvl w:val="1"/>
          <w:numId w:val="7"/>
        </w:numPr>
        <w:suppressAutoHyphens/>
        <w:spacing w:before="0" w:after="0" w:line="312" w:lineRule="auto"/>
        <w:contextualSpacing w:val="0"/>
        <w:rPr>
          <w:rFonts w:cs="Arial"/>
          <w:b/>
          <w:color w:val="000000" w:themeColor="text1"/>
          <w:spacing w:val="-2"/>
        </w:rPr>
      </w:pPr>
      <w:r w:rsidRPr="0092357E">
        <w:rPr>
          <w:rFonts w:cs="Arial"/>
          <w:b/>
          <w:color w:val="000000" w:themeColor="text1"/>
          <w:spacing w:val="-2"/>
        </w:rPr>
        <w:t>Wdrażanie wyników badań naukowych do oferty programowej kształcenia</w:t>
      </w:r>
    </w:p>
    <w:p w14:paraId="2CC6FB14" w14:textId="77777777" w:rsidR="002E791C" w:rsidRPr="0092357E" w:rsidRDefault="002E791C" w:rsidP="007D7D03">
      <w:pPr>
        <w:pStyle w:val="Akapitzlist"/>
        <w:numPr>
          <w:ilvl w:val="2"/>
          <w:numId w:val="7"/>
        </w:numPr>
        <w:tabs>
          <w:tab w:val="clear" w:pos="720"/>
          <w:tab w:val="num" w:pos="1418"/>
        </w:tabs>
        <w:suppressAutoHyphens/>
        <w:spacing w:before="0" w:after="0" w:line="312" w:lineRule="auto"/>
        <w:ind w:left="1418" w:hanging="709"/>
        <w:contextualSpacing w:val="0"/>
        <w:rPr>
          <w:rFonts w:cs="Arial"/>
          <w:color w:val="000000" w:themeColor="text1"/>
          <w:spacing w:val="-2"/>
        </w:rPr>
      </w:pPr>
      <w:r w:rsidRPr="0092357E">
        <w:rPr>
          <w:rFonts w:cs="Arial"/>
          <w:color w:val="000000" w:themeColor="text1"/>
          <w:spacing w:val="-2"/>
        </w:rPr>
        <w:t>Koncentracja tematyki prac dyplomowych w zakresie kluczowych dyscyplin naukowych i prowadzonych badań</w:t>
      </w:r>
    </w:p>
    <w:p w14:paraId="689AFD9D" w14:textId="77777777" w:rsidR="002E791C" w:rsidRPr="0092357E" w:rsidRDefault="002E791C" w:rsidP="007D7D03">
      <w:pPr>
        <w:pStyle w:val="Akapitzlist"/>
        <w:numPr>
          <w:ilvl w:val="2"/>
          <w:numId w:val="7"/>
        </w:numPr>
        <w:tabs>
          <w:tab w:val="clear" w:pos="720"/>
          <w:tab w:val="num" w:pos="1418"/>
        </w:tabs>
        <w:suppressAutoHyphens/>
        <w:spacing w:before="0" w:after="0" w:line="312" w:lineRule="auto"/>
        <w:ind w:left="1418" w:hanging="709"/>
        <w:contextualSpacing w:val="0"/>
        <w:rPr>
          <w:rFonts w:cs="Arial"/>
          <w:color w:val="000000" w:themeColor="text1"/>
          <w:spacing w:val="-2"/>
        </w:rPr>
      </w:pPr>
      <w:r w:rsidRPr="0092357E">
        <w:rPr>
          <w:rFonts w:cs="Arial"/>
          <w:color w:val="000000" w:themeColor="text1"/>
          <w:spacing w:val="-2"/>
        </w:rPr>
        <w:t>Generowanie nowych form studiów podyplomowych w oparciu o wyniki badań</w:t>
      </w:r>
    </w:p>
    <w:p w14:paraId="1D005797" w14:textId="77777777" w:rsidR="002E791C" w:rsidRPr="0092357E" w:rsidRDefault="002E791C" w:rsidP="007D7D03">
      <w:pPr>
        <w:pStyle w:val="Akapitzlist"/>
        <w:numPr>
          <w:ilvl w:val="1"/>
          <w:numId w:val="7"/>
        </w:numPr>
        <w:suppressAutoHyphens/>
        <w:spacing w:before="0" w:after="0" w:line="312" w:lineRule="auto"/>
        <w:contextualSpacing w:val="0"/>
        <w:rPr>
          <w:rFonts w:cs="Arial"/>
          <w:b/>
          <w:strike/>
          <w:color w:val="000000" w:themeColor="text1"/>
          <w:spacing w:val="-2"/>
        </w:rPr>
      </w:pPr>
      <w:r w:rsidRPr="0092357E">
        <w:rPr>
          <w:rFonts w:cs="Arial"/>
          <w:b/>
          <w:color w:val="000000" w:themeColor="text1"/>
          <w:spacing w:val="-2"/>
        </w:rPr>
        <w:t>Zwiększanie liczby usług i projektów badawczych finansowanych ze środków zewnętrznych</w:t>
      </w:r>
    </w:p>
    <w:p w14:paraId="312CF062" w14:textId="77777777" w:rsidR="002E791C" w:rsidRPr="0092357E" w:rsidRDefault="002E791C" w:rsidP="007D7D03">
      <w:pPr>
        <w:pStyle w:val="Akapitzlist"/>
        <w:numPr>
          <w:ilvl w:val="2"/>
          <w:numId w:val="7"/>
        </w:numPr>
        <w:tabs>
          <w:tab w:val="clear" w:pos="720"/>
          <w:tab w:val="num" w:pos="1418"/>
        </w:tabs>
        <w:suppressAutoHyphens/>
        <w:spacing w:before="0" w:after="0" w:line="312" w:lineRule="auto"/>
        <w:ind w:left="1418" w:hanging="709"/>
        <w:contextualSpacing w:val="0"/>
        <w:rPr>
          <w:rFonts w:cs="Arial"/>
          <w:color w:val="000000" w:themeColor="text1"/>
          <w:spacing w:val="-2"/>
        </w:rPr>
      </w:pPr>
      <w:r w:rsidRPr="0092357E">
        <w:rPr>
          <w:rFonts w:cs="Arial"/>
          <w:color w:val="000000" w:themeColor="text1"/>
          <w:spacing w:val="-2"/>
        </w:rPr>
        <w:t>Udział w badaniach i projektach resortowych</w:t>
      </w:r>
    </w:p>
    <w:p w14:paraId="240E9FBE" w14:textId="77777777" w:rsidR="002E791C" w:rsidRPr="0092357E" w:rsidRDefault="002E791C" w:rsidP="007D7D03">
      <w:pPr>
        <w:pStyle w:val="Akapitzlist"/>
        <w:numPr>
          <w:ilvl w:val="2"/>
          <w:numId w:val="7"/>
        </w:numPr>
        <w:tabs>
          <w:tab w:val="clear" w:pos="720"/>
          <w:tab w:val="num" w:pos="1418"/>
        </w:tabs>
        <w:suppressAutoHyphens/>
        <w:spacing w:before="0" w:after="0" w:line="312" w:lineRule="auto"/>
        <w:ind w:left="1418" w:hanging="709"/>
        <w:contextualSpacing w:val="0"/>
        <w:rPr>
          <w:rFonts w:cs="Arial"/>
          <w:color w:val="000000" w:themeColor="text1"/>
          <w:spacing w:val="-2"/>
        </w:rPr>
      </w:pPr>
      <w:r w:rsidRPr="0092357E">
        <w:rPr>
          <w:rFonts w:cs="Arial"/>
          <w:color w:val="000000" w:themeColor="text1"/>
          <w:spacing w:val="-2"/>
        </w:rPr>
        <w:t>Podejmowanie ekspertyz, badań celowych i innych usług badawczych, w</w:t>
      </w:r>
      <w:r>
        <w:rPr>
          <w:rFonts w:cs="Arial"/>
          <w:color w:val="000000" w:themeColor="text1"/>
          <w:spacing w:val="-2"/>
        </w:rPr>
        <w:t> </w:t>
      </w:r>
      <w:r w:rsidRPr="0092357E">
        <w:rPr>
          <w:rFonts w:cs="Arial"/>
          <w:color w:val="000000" w:themeColor="text1"/>
          <w:spacing w:val="-2"/>
        </w:rPr>
        <w:t>tym usług komercyjnych</w:t>
      </w:r>
    </w:p>
    <w:p w14:paraId="60130214" w14:textId="77777777" w:rsidR="002E791C" w:rsidRPr="0092357E" w:rsidRDefault="002E791C" w:rsidP="007D7D03">
      <w:pPr>
        <w:pStyle w:val="Akapitzlist"/>
        <w:numPr>
          <w:ilvl w:val="1"/>
          <w:numId w:val="7"/>
        </w:numPr>
        <w:suppressAutoHyphens/>
        <w:spacing w:before="0" w:after="0" w:line="312" w:lineRule="auto"/>
        <w:contextualSpacing w:val="0"/>
        <w:rPr>
          <w:rFonts w:cs="Arial"/>
          <w:b/>
          <w:color w:val="000000" w:themeColor="text1"/>
          <w:spacing w:val="-2"/>
        </w:rPr>
      </w:pPr>
      <w:r w:rsidRPr="0092357E">
        <w:rPr>
          <w:rFonts w:cs="Arial"/>
          <w:b/>
          <w:color w:val="000000" w:themeColor="text1"/>
          <w:spacing w:val="-2"/>
        </w:rPr>
        <w:t>Poszerzanie współpracy międzynarodowej w zakresie badań</w:t>
      </w:r>
    </w:p>
    <w:p w14:paraId="5443B319" w14:textId="77777777" w:rsidR="002E791C" w:rsidRPr="0092357E" w:rsidRDefault="002E791C" w:rsidP="007D7D03">
      <w:pPr>
        <w:pStyle w:val="Akapitzlist"/>
        <w:numPr>
          <w:ilvl w:val="2"/>
          <w:numId w:val="7"/>
        </w:numPr>
        <w:tabs>
          <w:tab w:val="clear" w:pos="720"/>
          <w:tab w:val="num" w:pos="1418"/>
        </w:tabs>
        <w:suppressAutoHyphens/>
        <w:spacing w:before="0" w:after="0" w:line="312" w:lineRule="auto"/>
        <w:ind w:left="1418" w:hanging="709"/>
        <w:contextualSpacing w:val="0"/>
        <w:rPr>
          <w:rFonts w:cs="Arial"/>
          <w:color w:val="000000" w:themeColor="text1"/>
          <w:spacing w:val="-2"/>
        </w:rPr>
      </w:pPr>
      <w:r w:rsidRPr="0092357E">
        <w:rPr>
          <w:rFonts w:cs="Arial"/>
          <w:color w:val="000000" w:themeColor="text1"/>
          <w:spacing w:val="-2"/>
        </w:rPr>
        <w:t>Nawiązywanie współpracy międzynarodowej w zakresie badań z</w:t>
      </w:r>
      <w:r>
        <w:rPr>
          <w:rFonts w:cs="Arial"/>
          <w:color w:val="000000" w:themeColor="text1"/>
          <w:spacing w:val="-2"/>
        </w:rPr>
        <w:t> </w:t>
      </w:r>
      <w:r w:rsidRPr="0092357E">
        <w:rPr>
          <w:rFonts w:cs="Arial"/>
          <w:color w:val="000000" w:themeColor="text1"/>
          <w:spacing w:val="-2"/>
        </w:rPr>
        <w:t>zagranicznymi ośrodkami naukowymi</w:t>
      </w:r>
    </w:p>
    <w:p w14:paraId="443AAD42" w14:textId="77777777" w:rsidR="002E791C" w:rsidRPr="0092357E" w:rsidRDefault="002E791C" w:rsidP="007D7D03">
      <w:pPr>
        <w:pStyle w:val="Akapitzlist"/>
        <w:numPr>
          <w:ilvl w:val="2"/>
          <w:numId w:val="7"/>
        </w:numPr>
        <w:tabs>
          <w:tab w:val="clear" w:pos="720"/>
          <w:tab w:val="num" w:pos="1418"/>
        </w:tabs>
        <w:suppressAutoHyphens/>
        <w:spacing w:before="0" w:after="0" w:line="312" w:lineRule="auto"/>
        <w:ind w:left="1418" w:hanging="709"/>
        <w:contextualSpacing w:val="0"/>
        <w:rPr>
          <w:rFonts w:cs="Arial"/>
          <w:color w:val="000000" w:themeColor="text1"/>
          <w:spacing w:val="-2"/>
        </w:rPr>
      </w:pPr>
      <w:r w:rsidRPr="0092357E">
        <w:rPr>
          <w:rFonts w:cs="Arial"/>
          <w:color w:val="000000" w:themeColor="text1"/>
          <w:spacing w:val="-2"/>
        </w:rPr>
        <w:t>Upowszechnianie i promocja wyników badań</w:t>
      </w:r>
      <w:r w:rsidRPr="0092357E">
        <w:rPr>
          <w:rFonts w:cs="Arial"/>
          <w:b/>
          <w:color w:val="000000" w:themeColor="text1"/>
          <w:spacing w:val="-2"/>
        </w:rPr>
        <w:t xml:space="preserve"> </w:t>
      </w:r>
      <w:r w:rsidRPr="0092357E">
        <w:rPr>
          <w:rFonts w:cs="Arial"/>
          <w:color w:val="000000" w:themeColor="text1"/>
          <w:spacing w:val="-2"/>
        </w:rPr>
        <w:t>w środowisku międzynarodowym</w:t>
      </w:r>
    </w:p>
    <w:p w14:paraId="1A159B64" w14:textId="77777777" w:rsidR="002E791C" w:rsidRPr="0092357E" w:rsidRDefault="002E791C" w:rsidP="007D7D03">
      <w:pPr>
        <w:pStyle w:val="Akapitzlist"/>
        <w:numPr>
          <w:ilvl w:val="2"/>
          <w:numId w:val="7"/>
        </w:numPr>
        <w:tabs>
          <w:tab w:val="clear" w:pos="720"/>
          <w:tab w:val="num" w:pos="1418"/>
        </w:tabs>
        <w:suppressAutoHyphens/>
        <w:spacing w:before="0" w:after="0" w:line="312" w:lineRule="auto"/>
        <w:ind w:left="1418"/>
        <w:contextualSpacing w:val="0"/>
        <w:rPr>
          <w:rFonts w:cs="Arial"/>
          <w:color w:val="000000" w:themeColor="text1"/>
          <w:spacing w:val="-2"/>
        </w:rPr>
      </w:pPr>
      <w:r w:rsidRPr="0092357E">
        <w:rPr>
          <w:rFonts w:cs="Arial"/>
          <w:color w:val="000000" w:themeColor="text1"/>
          <w:spacing w:val="-2"/>
        </w:rPr>
        <w:t>Zwiększanie liczby staży zagranicznych i wyjazdów w celu prowadzenia badań</w:t>
      </w:r>
    </w:p>
    <w:p w14:paraId="49F6F9B5" w14:textId="77777777" w:rsidR="002E791C" w:rsidRPr="0092357E" w:rsidRDefault="002E791C" w:rsidP="007D7D03">
      <w:pPr>
        <w:pStyle w:val="Akapitzlist"/>
        <w:numPr>
          <w:ilvl w:val="1"/>
          <w:numId w:val="7"/>
        </w:numPr>
        <w:suppressAutoHyphens/>
        <w:spacing w:before="0" w:after="0" w:line="312" w:lineRule="auto"/>
        <w:contextualSpacing w:val="0"/>
        <w:rPr>
          <w:rFonts w:cs="Arial"/>
          <w:b/>
          <w:color w:val="000000" w:themeColor="text1"/>
          <w:spacing w:val="-2"/>
        </w:rPr>
      </w:pPr>
      <w:r w:rsidRPr="0092357E">
        <w:rPr>
          <w:rFonts w:cs="Arial"/>
          <w:b/>
          <w:color w:val="000000" w:themeColor="text1"/>
          <w:spacing w:val="-2"/>
        </w:rPr>
        <w:t>Wspieranie rozwoju naukowego kadry akademickiej ze szczególnym uwzględnieniem młodej kadry</w:t>
      </w:r>
    </w:p>
    <w:p w14:paraId="22D67F4E" w14:textId="77777777" w:rsidR="002E791C" w:rsidRPr="0092357E" w:rsidRDefault="002E791C" w:rsidP="007D7D03">
      <w:pPr>
        <w:pStyle w:val="Akapitzlist"/>
        <w:numPr>
          <w:ilvl w:val="2"/>
          <w:numId w:val="7"/>
        </w:numPr>
        <w:tabs>
          <w:tab w:val="clear" w:pos="720"/>
          <w:tab w:val="num" w:pos="1418"/>
        </w:tabs>
        <w:suppressAutoHyphens/>
        <w:spacing w:before="0" w:after="0" w:line="312" w:lineRule="auto"/>
        <w:ind w:left="1418" w:hanging="709"/>
        <w:contextualSpacing w:val="0"/>
        <w:rPr>
          <w:rFonts w:cs="Arial"/>
          <w:strike/>
          <w:color w:val="000000" w:themeColor="text1"/>
          <w:spacing w:val="-2"/>
        </w:rPr>
      </w:pPr>
      <w:r w:rsidRPr="0092357E">
        <w:rPr>
          <w:rFonts w:cs="Arial"/>
          <w:color w:val="000000" w:themeColor="text1"/>
          <w:spacing w:val="-2"/>
        </w:rPr>
        <w:t>Włączanie młodej kadry do zespołów badawczych realizujących badania finansowane ze środków wewnętrznych i zewnętrznych</w:t>
      </w:r>
    </w:p>
    <w:p w14:paraId="19DE920E" w14:textId="77777777" w:rsidR="002E791C" w:rsidRPr="0092357E" w:rsidRDefault="002E791C" w:rsidP="007D7D03">
      <w:pPr>
        <w:pStyle w:val="Akapitzlist"/>
        <w:numPr>
          <w:ilvl w:val="2"/>
          <w:numId w:val="7"/>
        </w:numPr>
        <w:tabs>
          <w:tab w:val="clear" w:pos="720"/>
          <w:tab w:val="num" w:pos="1418"/>
        </w:tabs>
        <w:suppressAutoHyphens/>
        <w:spacing w:before="0" w:after="0" w:line="312" w:lineRule="auto"/>
        <w:ind w:left="1418" w:hanging="709"/>
        <w:contextualSpacing w:val="0"/>
        <w:rPr>
          <w:rFonts w:cs="Arial"/>
          <w:color w:val="000000" w:themeColor="text1"/>
          <w:spacing w:val="-2"/>
        </w:rPr>
      </w:pPr>
      <w:r w:rsidRPr="0092357E">
        <w:rPr>
          <w:rFonts w:cs="Arial"/>
          <w:color w:val="000000" w:themeColor="text1"/>
          <w:spacing w:val="-2"/>
        </w:rPr>
        <w:t>Zapewnienie szerokiego dostępu do informacji naukowej oraz narzędzi wspomagających rozwój</w:t>
      </w:r>
    </w:p>
    <w:p w14:paraId="0A95D7D7" w14:textId="77777777" w:rsidR="002E791C" w:rsidRPr="0092357E" w:rsidRDefault="002E791C" w:rsidP="007D7D03">
      <w:pPr>
        <w:pStyle w:val="Akapitzlist"/>
        <w:numPr>
          <w:ilvl w:val="2"/>
          <w:numId w:val="7"/>
        </w:numPr>
        <w:tabs>
          <w:tab w:val="clear" w:pos="720"/>
          <w:tab w:val="num" w:pos="1418"/>
        </w:tabs>
        <w:suppressAutoHyphens/>
        <w:spacing w:before="0" w:after="0" w:line="312" w:lineRule="auto"/>
        <w:ind w:left="1418" w:hanging="709"/>
        <w:contextualSpacing w:val="0"/>
        <w:rPr>
          <w:rFonts w:cs="Arial"/>
          <w:color w:val="000000" w:themeColor="text1"/>
          <w:spacing w:val="-2"/>
        </w:rPr>
      </w:pPr>
      <w:r w:rsidRPr="0092357E">
        <w:rPr>
          <w:rFonts w:cs="Arial"/>
          <w:color w:val="000000" w:themeColor="text1"/>
          <w:spacing w:val="-2"/>
        </w:rPr>
        <w:lastRenderedPageBreak/>
        <w:t>Stworzenie możliwości uczestniczenia w badaniach naukowych pracownikom z niepełnosprawnościami</w:t>
      </w:r>
    </w:p>
    <w:p w14:paraId="318601C9" w14:textId="77777777" w:rsidR="002E791C" w:rsidRPr="0092357E" w:rsidRDefault="002E791C" w:rsidP="007D7D03">
      <w:pPr>
        <w:pStyle w:val="Akapitzlist"/>
        <w:numPr>
          <w:ilvl w:val="1"/>
          <w:numId w:val="7"/>
        </w:numPr>
        <w:suppressAutoHyphens/>
        <w:spacing w:before="0" w:after="0" w:line="312" w:lineRule="auto"/>
        <w:contextualSpacing w:val="0"/>
        <w:rPr>
          <w:rFonts w:cs="Arial"/>
          <w:b/>
          <w:color w:val="000000" w:themeColor="text1"/>
          <w:spacing w:val="-2"/>
        </w:rPr>
      </w:pPr>
      <w:r w:rsidRPr="0092357E">
        <w:rPr>
          <w:rFonts w:cs="Arial"/>
          <w:b/>
          <w:color w:val="000000" w:themeColor="text1"/>
          <w:spacing w:val="-2"/>
        </w:rPr>
        <w:t>Rozwój Biblioteki Głównej i Wydawnictwa Naukowego (WN)</w:t>
      </w:r>
    </w:p>
    <w:p w14:paraId="7CFF5C13" w14:textId="77777777" w:rsidR="002E791C" w:rsidRPr="0092357E" w:rsidRDefault="002E791C" w:rsidP="007D7D03">
      <w:pPr>
        <w:pStyle w:val="Akapitzlist"/>
        <w:numPr>
          <w:ilvl w:val="2"/>
          <w:numId w:val="7"/>
        </w:numPr>
        <w:tabs>
          <w:tab w:val="clear" w:pos="720"/>
        </w:tabs>
        <w:suppressAutoHyphens/>
        <w:spacing w:before="0" w:after="0" w:line="312" w:lineRule="auto"/>
        <w:ind w:left="1418" w:hanging="709"/>
        <w:rPr>
          <w:rFonts w:cs="Arial"/>
          <w:color w:val="000000" w:themeColor="text1"/>
          <w:spacing w:val="-2"/>
        </w:rPr>
      </w:pPr>
      <w:r w:rsidRPr="0092357E">
        <w:rPr>
          <w:rFonts w:cs="Arial"/>
          <w:color w:val="000000" w:themeColor="text1"/>
          <w:spacing w:val="-2"/>
        </w:rPr>
        <w:t>Intensyfikacja tworzenia i wykorzystania zasobów cyfrowych</w:t>
      </w:r>
    </w:p>
    <w:p w14:paraId="6B7C3FDB" w14:textId="77777777" w:rsidR="002E791C" w:rsidRPr="0092357E" w:rsidRDefault="002E791C" w:rsidP="007D7D03">
      <w:pPr>
        <w:pStyle w:val="Akapitzlist"/>
        <w:numPr>
          <w:ilvl w:val="2"/>
          <w:numId w:val="7"/>
        </w:numPr>
        <w:tabs>
          <w:tab w:val="clear" w:pos="720"/>
        </w:tabs>
        <w:suppressAutoHyphens/>
        <w:spacing w:before="0" w:after="0" w:line="312" w:lineRule="auto"/>
        <w:ind w:left="1418" w:hanging="709"/>
        <w:rPr>
          <w:rFonts w:cs="Arial"/>
          <w:color w:val="000000" w:themeColor="text1"/>
          <w:spacing w:val="-2"/>
        </w:rPr>
      </w:pPr>
      <w:r w:rsidRPr="0092357E">
        <w:rPr>
          <w:rFonts w:cs="Arial"/>
          <w:color w:val="000000" w:themeColor="text1"/>
          <w:spacing w:val="-2"/>
        </w:rPr>
        <w:t>Wprowadzanie czasopism Uniwersytetu na renomowane listy publikacji międzynarodowych (</w:t>
      </w:r>
      <w:proofErr w:type="spellStart"/>
      <w:r w:rsidRPr="0092357E">
        <w:rPr>
          <w:rFonts w:cs="Arial"/>
          <w:color w:val="000000" w:themeColor="text1"/>
          <w:spacing w:val="-2"/>
        </w:rPr>
        <w:t>Scopus</w:t>
      </w:r>
      <w:proofErr w:type="spellEnd"/>
      <w:r w:rsidRPr="0092357E">
        <w:rPr>
          <w:rFonts w:cs="Arial"/>
          <w:color w:val="000000" w:themeColor="text1"/>
          <w:spacing w:val="-2"/>
        </w:rPr>
        <w:t>, Web of Science)</w:t>
      </w:r>
    </w:p>
    <w:p w14:paraId="18AAB79C" w14:textId="77777777" w:rsidR="002E791C" w:rsidRPr="0092357E" w:rsidRDefault="002E791C" w:rsidP="007D7D03">
      <w:pPr>
        <w:pStyle w:val="Akapitzlist"/>
        <w:numPr>
          <w:ilvl w:val="2"/>
          <w:numId w:val="7"/>
        </w:numPr>
        <w:tabs>
          <w:tab w:val="clear" w:pos="720"/>
        </w:tabs>
        <w:suppressAutoHyphens/>
        <w:spacing w:before="0" w:after="0" w:line="312" w:lineRule="auto"/>
        <w:ind w:left="1418"/>
        <w:contextualSpacing w:val="0"/>
        <w:rPr>
          <w:rFonts w:cs="Arial"/>
          <w:color w:val="000000" w:themeColor="text1"/>
          <w:spacing w:val="-2"/>
        </w:rPr>
      </w:pPr>
      <w:r w:rsidRPr="0092357E">
        <w:rPr>
          <w:rFonts w:cs="Arial"/>
          <w:color w:val="000000" w:themeColor="text1"/>
          <w:spacing w:val="-2"/>
        </w:rPr>
        <w:t>Intensyfikacja działań promujących publikacje WN</w:t>
      </w:r>
    </w:p>
    <w:p w14:paraId="6852A9AC" w14:textId="77777777" w:rsidR="002E791C" w:rsidRPr="0092357E" w:rsidRDefault="002E791C" w:rsidP="007D7D03">
      <w:pPr>
        <w:pStyle w:val="Akapitzlist"/>
        <w:numPr>
          <w:ilvl w:val="1"/>
          <w:numId w:val="7"/>
        </w:numPr>
        <w:suppressAutoHyphens/>
        <w:spacing w:before="0" w:after="0" w:line="312" w:lineRule="auto"/>
        <w:contextualSpacing w:val="0"/>
        <w:rPr>
          <w:rFonts w:cs="Arial"/>
          <w:b/>
          <w:color w:val="000000" w:themeColor="text1"/>
          <w:spacing w:val="-2"/>
        </w:rPr>
      </w:pPr>
      <w:r w:rsidRPr="0092357E">
        <w:rPr>
          <w:rFonts w:cs="Arial"/>
          <w:b/>
          <w:color w:val="000000" w:themeColor="text1"/>
          <w:spacing w:val="-2"/>
        </w:rPr>
        <w:t>Wzmacnianie infrastruktury badawczej</w:t>
      </w:r>
    </w:p>
    <w:p w14:paraId="464408B2" w14:textId="77777777" w:rsidR="002E791C" w:rsidRPr="0092357E" w:rsidRDefault="002E791C" w:rsidP="007D7D03">
      <w:pPr>
        <w:pStyle w:val="Akapitzlist"/>
        <w:numPr>
          <w:ilvl w:val="2"/>
          <w:numId w:val="7"/>
        </w:numPr>
        <w:tabs>
          <w:tab w:val="clear" w:pos="720"/>
          <w:tab w:val="num" w:pos="1418"/>
        </w:tabs>
        <w:suppressAutoHyphens/>
        <w:spacing w:before="0" w:after="0" w:line="312" w:lineRule="auto"/>
        <w:ind w:left="1418" w:hanging="709"/>
        <w:contextualSpacing w:val="0"/>
        <w:rPr>
          <w:rFonts w:cs="Arial"/>
          <w:color w:val="000000" w:themeColor="text1"/>
          <w:spacing w:val="-2"/>
        </w:rPr>
      </w:pPr>
      <w:r w:rsidRPr="0092357E">
        <w:rPr>
          <w:rFonts w:cs="Arial"/>
          <w:color w:val="000000" w:themeColor="text1"/>
          <w:spacing w:val="-2"/>
        </w:rPr>
        <w:t>Rozbudowa infrastruktury badawczej stymulującej postęp technologiczny</w:t>
      </w:r>
    </w:p>
    <w:p w14:paraId="3B0E6D01" w14:textId="77777777" w:rsidR="002E791C" w:rsidRPr="0092357E" w:rsidRDefault="002E791C" w:rsidP="007D7D03">
      <w:pPr>
        <w:pStyle w:val="Akapitzlist"/>
        <w:numPr>
          <w:ilvl w:val="2"/>
          <w:numId w:val="7"/>
        </w:numPr>
        <w:tabs>
          <w:tab w:val="clear" w:pos="720"/>
          <w:tab w:val="num" w:pos="1418"/>
        </w:tabs>
        <w:suppressAutoHyphens/>
        <w:spacing w:before="0" w:after="0" w:line="312" w:lineRule="auto"/>
        <w:ind w:left="1418" w:hanging="709"/>
        <w:contextualSpacing w:val="0"/>
        <w:rPr>
          <w:rFonts w:cs="Arial"/>
          <w:color w:val="000000" w:themeColor="text1"/>
          <w:spacing w:val="-2"/>
        </w:rPr>
      </w:pPr>
      <w:r w:rsidRPr="0092357E">
        <w:rPr>
          <w:rFonts w:cs="Arial"/>
          <w:color w:val="000000" w:themeColor="text1"/>
          <w:spacing w:val="-2"/>
        </w:rPr>
        <w:t>Dążenie do certyfikacji laboratoriów naukowych</w:t>
      </w:r>
    </w:p>
    <w:p w14:paraId="33789F1F" w14:textId="77777777" w:rsidR="002E791C" w:rsidRPr="0092357E" w:rsidRDefault="002E791C" w:rsidP="007D7D03">
      <w:pPr>
        <w:pStyle w:val="Akapitzlist"/>
        <w:numPr>
          <w:ilvl w:val="1"/>
          <w:numId w:val="7"/>
        </w:numPr>
        <w:suppressAutoHyphens/>
        <w:spacing w:before="0" w:after="0" w:line="312" w:lineRule="auto"/>
        <w:contextualSpacing w:val="0"/>
        <w:rPr>
          <w:rFonts w:cs="Arial"/>
          <w:color w:val="000000" w:themeColor="text1"/>
          <w:spacing w:val="-2"/>
        </w:rPr>
      </w:pPr>
      <w:r w:rsidRPr="0092357E">
        <w:rPr>
          <w:rFonts w:cs="Arial"/>
          <w:b/>
          <w:color w:val="000000" w:themeColor="text1"/>
          <w:spacing w:val="-2"/>
        </w:rPr>
        <w:t>Wspieranie działalności artystycznej i umiędzynarodowienie jej wyników</w:t>
      </w:r>
    </w:p>
    <w:p w14:paraId="357D4759" w14:textId="77777777" w:rsidR="002E791C" w:rsidRPr="0092357E" w:rsidRDefault="002E791C" w:rsidP="007D7D03">
      <w:pPr>
        <w:pStyle w:val="Akapitzlist"/>
        <w:numPr>
          <w:ilvl w:val="2"/>
          <w:numId w:val="7"/>
        </w:numPr>
        <w:tabs>
          <w:tab w:val="clear" w:pos="720"/>
          <w:tab w:val="num" w:pos="1276"/>
        </w:tabs>
        <w:suppressAutoHyphens/>
        <w:spacing w:before="0" w:after="0" w:line="312" w:lineRule="auto"/>
        <w:ind w:hanging="11"/>
        <w:contextualSpacing w:val="0"/>
        <w:rPr>
          <w:rFonts w:cs="Arial"/>
          <w:color w:val="000000" w:themeColor="text1"/>
          <w:spacing w:val="-2"/>
        </w:rPr>
      </w:pPr>
      <w:r w:rsidRPr="0092357E">
        <w:rPr>
          <w:rFonts w:cs="Arial"/>
          <w:color w:val="000000" w:themeColor="text1"/>
          <w:spacing w:val="-2"/>
        </w:rPr>
        <w:t>Rozwijanie współpracy z podmiotami zewnętrznymi w zakresie prowadzonej działalności artystycznej</w:t>
      </w:r>
    </w:p>
    <w:p w14:paraId="2226E811" w14:textId="77777777" w:rsidR="002E791C" w:rsidRPr="00465E55" w:rsidRDefault="002E791C" w:rsidP="007D7D03">
      <w:pPr>
        <w:pStyle w:val="Akapitzlist"/>
        <w:numPr>
          <w:ilvl w:val="2"/>
          <w:numId w:val="7"/>
        </w:numPr>
        <w:tabs>
          <w:tab w:val="clear" w:pos="720"/>
          <w:tab w:val="num" w:pos="1276"/>
          <w:tab w:val="left" w:pos="3630"/>
        </w:tabs>
        <w:suppressAutoHyphens/>
        <w:spacing w:before="0" w:after="0" w:line="312" w:lineRule="auto"/>
        <w:ind w:hanging="11"/>
        <w:contextualSpacing w:val="0"/>
        <w:rPr>
          <w:rFonts w:cs="Arial"/>
          <w:color w:val="000000" w:themeColor="text1"/>
          <w:spacing w:val="-2"/>
        </w:rPr>
      </w:pPr>
      <w:r w:rsidRPr="00465E55">
        <w:rPr>
          <w:rFonts w:cs="Arial"/>
          <w:color w:val="000000" w:themeColor="text1"/>
          <w:spacing w:val="-2"/>
        </w:rPr>
        <w:t>Inicjowanie oraz uczestnictwo w ogólnopolskich i międzynarodowych inicjatywach artystycznych.</w:t>
      </w:r>
      <w:r w:rsidRPr="00465E55">
        <w:rPr>
          <w:rFonts w:cs="Arial"/>
          <w:color w:val="000000" w:themeColor="text1"/>
          <w:spacing w:val="-2"/>
        </w:rPr>
        <w:br w:type="page"/>
      </w:r>
    </w:p>
    <w:p w14:paraId="49A199A2" w14:textId="77777777" w:rsidR="002E791C" w:rsidRPr="00465E55" w:rsidRDefault="002E791C" w:rsidP="007D7D03">
      <w:pPr>
        <w:pStyle w:val="Akapitzlist"/>
        <w:numPr>
          <w:ilvl w:val="0"/>
          <w:numId w:val="7"/>
        </w:numPr>
        <w:tabs>
          <w:tab w:val="clear" w:pos="720"/>
          <w:tab w:val="num" w:pos="284"/>
          <w:tab w:val="left" w:pos="3630"/>
        </w:tabs>
        <w:suppressAutoHyphens/>
        <w:spacing w:before="0" w:after="120" w:line="312" w:lineRule="auto"/>
        <w:ind w:hanging="720"/>
        <w:contextualSpacing w:val="0"/>
        <w:rPr>
          <w:rFonts w:cs="Arial"/>
          <w:b/>
          <w:color w:val="000000" w:themeColor="text1"/>
        </w:rPr>
      </w:pPr>
      <w:r w:rsidRPr="00465E55">
        <w:rPr>
          <w:rFonts w:cs="Arial"/>
          <w:b/>
          <w:color w:val="000000" w:themeColor="text1"/>
        </w:rPr>
        <w:lastRenderedPageBreak/>
        <w:t>Wysoka jakość kształcenia</w:t>
      </w:r>
    </w:p>
    <w:p w14:paraId="578FC44D" w14:textId="77777777" w:rsidR="002E791C" w:rsidRPr="00465E55" w:rsidRDefault="002E791C" w:rsidP="002E791C">
      <w:pPr>
        <w:tabs>
          <w:tab w:val="left" w:pos="3630"/>
        </w:tabs>
        <w:suppressAutoHyphens/>
        <w:spacing w:after="0" w:line="312" w:lineRule="auto"/>
        <w:rPr>
          <w:rFonts w:cs="Arial"/>
          <w:color w:val="000000" w:themeColor="text1"/>
        </w:rPr>
      </w:pPr>
      <w:r w:rsidRPr="00465E55">
        <w:rPr>
          <w:rFonts w:cs="Arial"/>
          <w:color w:val="000000" w:themeColor="text1"/>
        </w:rPr>
        <w:t>Uniwersytet prowadzi kształcenie na studiach pierwszego i drugiego stopnia, jednolitych studiach magisterskich oraz studiach doktoranckich (zgodnie z Ustawą Prawo o szkolnictwie wyższym i nauce z dn. 20 lipca 2018 r. są one wygaszane), a</w:t>
      </w:r>
      <w:r>
        <w:rPr>
          <w:rFonts w:cs="Arial"/>
          <w:color w:val="000000" w:themeColor="text1"/>
        </w:rPr>
        <w:t> </w:t>
      </w:r>
      <w:r w:rsidRPr="00465E55">
        <w:rPr>
          <w:rFonts w:cs="Arial"/>
          <w:color w:val="000000" w:themeColor="text1"/>
        </w:rPr>
        <w:t>od roku akademickiego 2019/2020 w Szkole Doktorskiej. Uzupełnieniem oferty edukacyjnej są studia podyplomowe. Prowadzone kierunki studiów dostosowywane są do zdefiniowanych potrzeb rynku pracy oraz do zainteresowań kandydatów.</w:t>
      </w:r>
    </w:p>
    <w:p w14:paraId="416A9FC1" w14:textId="77777777" w:rsidR="002E791C" w:rsidRPr="0092357E" w:rsidRDefault="002E791C" w:rsidP="002E791C">
      <w:pPr>
        <w:suppressAutoHyphens/>
        <w:autoSpaceDE w:val="0"/>
        <w:autoSpaceDN w:val="0"/>
        <w:adjustRightInd w:val="0"/>
        <w:spacing w:before="120" w:after="0"/>
        <w:rPr>
          <w:rFonts w:cs="Arial"/>
          <w:color w:val="000000" w:themeColor="text1"/>
        </w:rPr>
        <w:sectPr w:rsidR="002E791C" w:rsidRPr="0092357E" w:rsidSect="008555BE">
          <w:type w:val="continuous"/>
          <w:pgSz w:w="11906" w:h="16838"/>
          <w:pgMar w:top="1417" w:right="1417" w:bottom="1417" w:left="1417" w:header="708" w:footer="708" w:gutter="0"/>
          <w:cols w:space="708"/>
          <w:docGrid w:linePitch="360"/>
        </w:sectPr>
      </w:pPr>
      <w:r w:rsidRPr="0092357E">
        <w:rPr>
          <w:rFonts w:cs="Arial"/>
          <w:color w:val="000000" w:themeColor="text1"/>
        </w:rPr>
        <w:t xml:space="preserve">W minionych latach zmodernizowano strukturę kształcenia w Uniwersytecie, czego efektem są zmiany organizacyjne związane z rozwojem nowych kierunków kształcenia, w szczególności kierunków medycznych oraz z nowym wykazem dziedzin i dyscyplin naukowych. Od roku akademickiego 2019/2020 kształcenie prowadzone jest w ramach pięciu wydziałów: Wydziału Nauk Społecznych, Wydziału Nauk Humanistycznych, Wydziału Agrobioinżynierii i Nauk o Zwierzętach, Wydziału Nauk Ścisłych i Przyrodniczych oraz Wydziału Nauk Medycznych i Nauk o Zdrowiu. Uczelnia zakłada uzupełnianie oferty edukacyjnej o nowe kierunki studiów oraz bieżącą weryfikację zasadności utrzymywania kierunków, które wyczerpały możliwości rekrutacyjne. Duży nacisk położny będzie na wzmocnienie i rozwój </w:t>
      </w:r>
      <w:r>
        <w:rPr>
          <w:rFonts w:cs="Arial"/>
          <w:color w:val="000000" w:themeColor="text1"/>
        </w:rPr>
        <w:t xml:space="preserve">Wydziału Nauk Medycznych i </w:t>
      </w:r>
      <w:r w:rsidRPr="0092357E">
        <w:rPr>
          <w:rFonts w:cs="Arial"/>
          <w:color w:val="000000" w:themeColor="text1"/>
        </w:rPr>
        <w:t>Nauk o</w:t>
      </w:r>
      <w:r>
        <w:rPr>
          <w:rFonts w:cs="Arial"/>
          <w:color w:val="000000" w:themeColor="text1"/>
        </w:rPr>
        <w:t xml:space="preserve"> </w:t>
      </w:r>
      <w:r w:rsidRPr="0092357E">
        <w:rPr>
          <w:rFonts w:cs="Arial"/>
          <w:color w:val="000000" w:themeColor="text1"/>
        </w:rPr>
        <w:t>Zdrowiu w zakresie dydaktycznym, naukowym, organizacyjnym i infrastrukturalnym, a Uczelnia będzie czynić starania o</w:t>
      </w:r>
      <w:r>
        <w:rPr>
          <w:rFonts w:cs="Arial"/>
          <w:color w:val="000000" w:themeColor="text1"/>
        </w:rPr>
        <w:t> </w:t>
      </w:r>
      <w:r w:rsidRPr="0092357E">
        <w:rPr>
          <w:rFonts w:cs="Arial"/>
          <w:color w:val="000000" w:themeColor="text1"/>
        </w:rPr>
        <w:t>uruchomienie kierunku lekarskiego.</w:t>
      </w:r>
    </w:p>
    <w:p w14:paraId="327F8A87" w14:textId="77777777" w:rsidR="002E791C" w:rsidRPr="0092357E" w:rsidRDefault="002E791C" w:rsidP="002E791C">
      <w:pPr>
        <w:tabs>
          <w:tab w:val="left" w:pos="567"/>
        </w:tabs>
        <w:suppressAutoHyphens/>
        <w:spacing w:after="0"/>
        <w:rPr>
          <w:rFonts w:cs="Arial"/>
          <w:color w:val="000000" w:themeColor="text1"/>
        </w:rPr>
      </w:pPr>
      <w:r w:rsidRPr="0092357E">
        <w:rPr>
          <w:rFonts w:cs="Arial"/>
          <w:color w:val="000000" w:themeColor="text1"/>
        </w:rPr>
        <w:lastRenderedPageBreak/>
        <w:br w:type="page"/>
      </w:r>
    </w:p>
    <w:p w14:paraId="61F22798" w14:textId="77777777" w:rsidR="002E791C" w:rsidRPr="00465E55" w:rsidRDefault="002E791C" w:rsidP="007D7D03">
      <w:pPr>
        <w:pStyle w:val="Pogrubiony"/>
      </w:pPr>
      <w:r w:rsidRPr="00465E55">
        <w:lastRenderedPageBreak/>
        <w:t>WYSOKA JAKOŚĆ KSZTAŁĆENIA</w:t>
      </w:r>
    </w:p>
    <w:p w14:paraId="21E5E828" w14:textId="77777777" w:rsidR="002E791C" w:rsidRPr="0092357E" w:rsidRDefault="002E791C" w:rsidP="007D7D03">
      <w:pPr>
        <w:pStyle w:val="Akapitzlist"/>
        <w:numPr>
          <w:ilvl w:val="1"/>
          <w:numId w:val="13"/>
        </w:numPr>
        <w:tabs>
          <w:tab w:val="left" w:pos="284"/>
        </w:tabs>
        <w:suppressAutoHyphens/>
        <w:spacing w:after="0" w:line="312" w:lineRule="auto"/>
        <w:ind w:left="567" w:hanging="567"/>
        <w:contextualSpacing w:val="0"/>
        <w:rPr>
          <w:rFonts w:cs="Arial"/>
          <w:b/>
          <w:color w:val="000000" w:themeColor="text1"/>
        </w:rPr>
      </w:pPr>
      <w:r w:rsidRPr="0092357E">
        <w:rPr>
          <w:rFonts w:cs="Arial"/>
          <w:b/>
          <w:color w:val="000000" w:themeColor="text1"/>
        </w:rPr>
        <w:t>Doskonalenie wewnętrznego systemu oceniania i sprawdzania jakości kształcenia</w:t>
      </w:r>
    </w:p>
    <w:p w14:paraId="0C081CA1" w14:textId="77777777" w:rsidR="002E791C" w:rsidRPr="0092357E" w:rsidRDefault="002E791C" w:rsidP="007D7D03">
      <w:pPr>
        <w:pStyle w:val="Akapitzlist"/>
        <w:numPr>
          <w:ilvl w:val="2"/>
          <w:numId w:val="9"/>
        </w:numPr>
        <w:tabs>
          <w:tab w:val="clear" w:pos="720"/>
          <w:tab w:val="left" w:pos="284"/>
          <w:tab w:val="num" w:pos="1276"/>
        </w:tabs>
        <w:suppressAutoHyphens/>
        <w:spacing w:before="0" w:after="0" w:line="312" w:lineRule="auto"/>
        <w:ind w:left="1276" w:hanging="709"/>
        <w:contextualSpacing w:val="0"/>
        <w:rPr>
          <w:rFonts w:cs="Arial"/>
          <w:color w:val="000000" w:themeColor="text1"/>
        </w:rPr>
      </w:pPr>
      <w:r w:rsidRPr="0092357E">
        <w:rPr>
          <w:rFonts w:eastAsia="Arial Unicode MS" w:cs="Arial"/>
          <w:color w:val="000000" w:themeColor="text1"/>
        </w:rPr>
        <w:t>Ocena stopnia osiągania zakładanych efektów uczenia się</w:t>
      </w:r>
    </w:p>
    <w:p w14:paraId="2E3EF4A7" w14:textId="77777777" w:rsidR="002E791C" w:rsidRPr="0092357E" w:rsidRDefault="002E791C" w:rsidP="007D7D03">
      <w:pPr>
        <w:pStyle w:val="Akapitzlist"/>
        <w:numPr>
          <w:ilvl w:val="2"/>
          <w:numId w:val="9"/>
        </w:numPr>
        <w:tabs>
          <w:tab w:val="clear" w:pos="720"/>
          <w:tab w:val="left" w:pos="284"/>
          <w:tab w:val="num" w:pos="1276"/>
        </w:tabs>
        <w:suppressAutoHyphens/>
        <w:spacing w:before="0" w:after="0" w:line="312" w:lineRule="auto"/>
        <w:ind w:left="1276" w:hanging="709"/>
        <w:contextualSpacing w:val="0"/>
        <w:rPr>
          <w:rFonts w:cs="Arial"/>
          <w:color w:val="000000" w:themeColor="text1"/>
        </w:rPr>
      </w:pPr>
      <w:r w:rsidRPr="0092357E">
        <w:rPr>
          <w:rFonts w:eastAsia="Arial Unicode MS" w:cs="Arial"/>
          <w:color w:val="000000" w:themeColor="text1"/>
        </w:rPr>
        <w:t>Monitorowanie jakości zajęć dydaktycznych</w:t>
      </w:r>
    </w:p>
    <w:p w14:paraId="403C6BEE" w14:textId="77777777" w:rsidR="002E791C" w:rsidRPr="0092357E" w:rsidRDefault="002E791C" w:rsidP="007D7D03">
      <w:pPr>
        <w:pStyle w:val="Akapitzlist"/>
        <w:numPr>
          <w:ilvl w:val="2"/>
          <w:numId w:val="9"/>
        </w:numPr>
        <w:tabs>
          <w:tab w:val="clear" w:pos="720"/>
          <w:tab w:val="left" w:pos="284"/>
          <w:tab w:val="num" w:pos="1276"/>
        </w:tabs>
        <w:suppressAutoHyphens/>
        <w:spacing w:before="0" w:after="0" w:line="312" w:lineRule="auto"/>
        <w:ind w:left="1276" w:hanging="709"/>
        <w:contextualSpacing w:val="0"/>
        <w:rPr>
          <w:rFonts w:cs="Arial"/>
          <w:color w:val="000000" w:themeColor="text1"/>
        </w:rPr>
      </w:pPr>
      <w:r w:rsidRPr="0092357E">
        <w:rPr>
          <w:rFonts w:cs="Arial"/>
          <w:color w:val="000000" w:themeColor="text1"/>
        </w:rPr>
        <w:t>Kontrola jakości kształcenia na poziomie odbiorcy (ankiety wśród studentów</w:t>
      </w:r>
      <w:r>
        <w:rPr>
          <w:rFonts w:cs="Arial"/>
          <w:color w:val="000000" w:themeColor="text1"/>
        </w:rPr>
        <w:t xml:space="preserve"> i </w:t>
      </w:r>
      <w:r w:rsidRPr="0092357E">
        <w:rPr>
          <w:rFonts w:cs="Arial"/>
          <w:color w:val="000000" w:themeColor="text1"/>
        </w:rPr>
        <w:t>absolwentów)</w:t>
      </w:r>
    </w:p>
    <w:p w14:paraId="69056B51" w14:textId="77777777" w:rsidR="002E791C" w:rsidRPr="0092357E" w:rsidRDefault="002E791C" w:rsidP="007D7D03">
      <w:pPr>
        <w:pStyle w:val="Akapitzlist"/>
        <w:numPr>
          <w:ilvl w:val="2"/>
          <w:numId w:val="9"/>
        </w:numPr>
        <w:tabs>
          <w:tab w:val="clear" w:pos="720"/>
          <w:tab w:val="left" w:pos="284"/>
          <w:tab w:val="num" w:pos="1276"/>
        </w:tabs>
        <w:suppressAutoHyphens/>
        <w:spacing w:before="0" w:after="0" w:line="312" w:lineRule="auto"/>
        <w:ind w:left="1276" w:hanging="709"/>
        <w:contextualSpacing w:val="0"/>
        <w:rPr>
          <w:rFonts w:cs="Arial"/>
          <w:color w:val="000000" w:themeColor="text1"/>
        </w:rPr>
      </w:pPr>
      <w:r w:rsidRPr="0092357E">
        <w:rPr>
          <w:rFonts w:cs="Arial"/>
          <w:color w:val="000000" w:themeColor="text1"/>
        </w:rPr>
        <w:t>Analiza oceny kompetencji studenta po odbyciu praktyk</w:t>
      </w:r>
    </w:p>
    <w:p w14:paraId="0FF2E4CF" w14:textId="77777777" w:rsidR="002E791C" w:rsidRPr="0092357E" w:rsidRDefault="002E791C" w:rsidP="007D7D03">
      <w:pPr>
        <w:pStyle w:val="Akapitzlist"/>
        <w:numPr>
          <w:ilvl w:val="1"/>
          <w:numId w:val="9"/>
        </w:numPr>
        <w:tabs>
          <w:tab w:val="clear" w:pos="720"/>
          <w:tab w:val="left" w:pos="284"/>
          <w:tab w:val="num" w:pos="567"/>
        </w:tabs>
        <w:suppressAutoHyphens/>
        <w:spacing w:before="0" w:after="0" w:line="312" w:lineRule="auto"/>
        <w:contextualSpacing w:val="0"/>
        <w:rPr>
          <w:rFonts w:cs="Arial"/>
          <w:b/>
          <w:color w:val="000000" w:themeColor="text1"/>
        </w:rPr>
      </w:pPr>
      <w:r w:rsidRPr="0092357E">
        <w:rPr>
          <w:rFonts w:cs="Arial"/>
          <w:b/>
          <w:color w:val="000000" w:themeColor="text1"/>
        </w:rPr>
        <w:t>Rozwijanie kompetencji dydaktycznych nauczycieli akademickich</w:t>
      </w:r>
    </w:p>
    <w:p w14:paraId="74409FA1" w14:textId="77777777" w:rsidR="002E791C" w:rsidRPr="0092357E" w:rsidRDefault="002E791C" w:rsidP="007D7D03">
      <w:pPr>
        <w:pStyle w:val="Akapitzlist"/>
        <w:numPr>
          <w:ilvl w:val="2"/>
          <w:numId w:val="9"/>
        </w:numPr>
        <w:tabs>
          <w:tab w:val="clear" w:pos="720"/>
          <w:tab w:val="left" w:pos="284"/>
          <w:tab w:val="num" w:pos="1276"/>
        </w:tabs>
        <w:suppressAutoHyphens/>
        <w:spacing w:before="0" w:after="0" w:line="312" w:lineRule="auto"/>
        <w:ind w:left="1276" w:hanging="709"/>
        <w:contextualSpacing w:val="0"/>
        <w:rPr>
          <w:rFonts w:cs="Arial"/>
          <w:color w:val="000000" w:themeColor="text1"/>
        </w:rPr>
      </w:pPr>
      <w:r w:rsidRPr="0092357E">
        <w:rPr>
          <w:rFonts w:cs="Arial"/>
          <w:color w:val="000000" w:themeColor="text1"/>
        </w:rPr>
        <w:t>Udział młodych nauczycieli akademickich w konferencjach dotyczących jakości kształcenia</w:t>
      </w:r>
    </w:p>
    <w:p w14:paraId="6E38D9CC" w14:textId="77777777" w:rsidR="002E791C" w:rsidRPr="0092357E" w:rsidRDefault="002E791C" w:rsidP="007D7D03">
      <w:pPr>
        <w:pStyle w:val="Akapitzlist"/>
        <w:numPr>
          <w:ilvl w:val="2"/>
          <w:numId w:val="9"/>
        </w:numPr>
        <w:tabs>
          <w:tab w:val="clear" w:pos="720"/>
          <w:tab w:val="left" w:pos="284"/>
          <w:tab w:val="num" w:pos="1276"/>
        </w:tabs>
        <w:suppressAutoHyphens/>
        <w:spacing w:before="0" w:after="0" w:line="312" w:lineRule="auto"/>
        <w:ind w:left="1276" w:hanging="709"/>
        <w:contextualSpacing w:val="0"/>
        <w:rPr>
          <w:rFonts w:cs="Arial"/>
          <w:color w:val="000000" w:themeColor="text1"/>
        </w:rPr>
      </w:pPr>
      <w:r w:rsidRPr="0092357E">
        <w:rPr>
          <w:rFonts w:cs="Arial"/>
          <w:color w:val="000000" w:themeColor="text1"/>
        </w:rPr>
        <w:t>Szkolenia w ramach wewnętrznego systemu doskonalenia nauczycieli akademickich</w:t>
      </w:r>
    </w:p>
    <w:p w14:paraId="1608601F" w14:textId="77777777" w:rsidR="002E791C" w:rsidRPr="0092357E" w:rsidRDefault="002E791C" w:rsidP="007D7D03">
      <w:pPr>
        <w:pStyle w:val="Akapitzlist"/>
        <w:numPr>
          <w:ilvl w:val="2"/>
          <w:numId w:val="9"/>
        </w:numPr>
        <w:tabs>
          <w:tab w:val="clear" w:pos="720"/>
          <w:tab w:val="left" w:pos="284"/>
          <w:tab w:val="num" w:pos="1276"/>
        </w:tabs>
        <w:suppressAutoHyphens/>
        <w:spacing w:before="0" w:after="0" w:line="312" w:lineRule="auto"/>
        <w:ind w:left="1276" w:hanging="709"/>
        <w:contextualSpacing w:val="0"/>
        <w:rPr>
          <w:rFonts w:cs="Arial"/>
          <w:color w:val="000000" w:themeColor="text1"/>
        </w:rPr>
      </w:pPr>
      <w:r w:rsidRPr="0092357E">
        <w:rPr>
          <w:rFonts w:cs="Arial"/>
          <w:color w:val="000000" w:themeColor="text1"/>
        </w:rPr>
        <w:t>Wymiana dobrych praktyk pomiędzy nauczycielami akademickimi</w:t>
      </w:r>
    </w:p>
    <w:p w14:paraId="5A5C4639" w14:textId="77777777" w:rsidR="002E791C" w:rsidRPr="0092357E" w:rsidRDefault="002E791C" w:rsidP="007D7D03">
      <w:pPr>
        <w:pStyle w:val="Akapitzlist"/>
        <w:numPr>
          <w:ilvl w:val="2"/>
          <w:numId w:val="9"/>
        </w:numPr>
        <w:tabs>
          <w:tab w:val="clear" w:pos="720"/>
          <w:tab w:val="left" w:pos="284"/>
          <w:tab w:val="num" w:pos="1276"/>
        </w:tabs>
        <w:suppressAutoHyphens/>
        <w:spacing w:before="0" w:after="0" w:line="312" w:lineRule="auto"/>
        <w:ind w:left="1276" w:hanging="709"/>
        <w:contextualSpacing w:val="0"/>
        <w:rPr>
          <w:rFonts w:cs="Arial"/>
          <w:color w:val="000000" w:themeColor="text1"/>
        </w:rPr>
      </w:pPr>
      <w:r w:rsidRPr="0092357E">
        <w:rPr>
          <w:rFonts w:cs="Arial"/>
          <w:color w:val="000000" w:themeColor="text1"/>
        </w:rPr>
        <w:t>Szkolenia w zakresie pracy ze studentami z niepełnosprawnościami</w:t>
      </w:r>
    </w:p>
    <w:p w14:paraId="20FEE50E" w14:textId="77777777" w:rsidR="002E791C" w:rsidRPr="0092357E" w:rsidRDefault="002E791C" w:rsidP="007D7D03">
      <w:pPr>
        <w:pStyle w:val="Akapitzlist"/>
        <w:numPr>
          <w:ilvl w:val="2"/>
          <w:numId w:val="9"/>
        </w:numPr>
        <w:tabs>
          <w:tab w:val="clear" w:pos="720"/>
          <w:tab w:val="left" w:pos="284"/>
          <w:tab w:val="num" w:pos="1276"/>
        </w:tabs>
        <w:suppressAutoHyphens/>
        <w:spacing w:before="0" w:after="0" w:line="312" w:lineRule="auto"/>
        <w:ind w:left="1276"/>
        <w:contextualSpacing w:val="0"/>
        <w:rPr>
          <w:rFonts w:cs="Arial"/>
          <w:color w:val="000000" w:themeColor="text1"/>
        </w:rPr>
      </w:pPr>
      <w:r w:rsidRPr="0092357E">
        <w:rPr>
          <w:rFonts w:cs="Arial"/>
          <w:color w:val="000000" w:themeColor="text1"/>
        </w:rPr>
        <w:t>Udział w międzynarodowych programach wymiany akademickiej</w:t>
      </w:r>
    </w:p>
    <w:p w14:paraId="6DA61696" w14:textId="77777777" w:rsidR="002E791C" w:rsidRPr="0092357E" w:rsidRDefault="002E791C" w:rsidP="007D7D03">
      <w:pPr>
        <w:pStyle w:val="Akapitzlist"/>
        <w:numPr>
          <w:ilvl w:val="1"/>
          <w:numId w:val="9"/>
        </w:numPr>
        <w:tabs>
          <w:tab w:val="clear" w:pos="720"/>
          <w:tab w:val="left" w:pos="284"/>
          <w:tab w:val="num" w:pos="567"/>
        </w:tabs>
        <w:suppressAutoHyphens/>
        <w:spacing w:before="0" w:after="0" w:line="312" w:lineRule="auto"/>
        <w:ind w:left="567" w:hanging="567"/>
        <w:contextualSpacing w:val="0"/>
        <w:rPr>
          <w:rFonts w:cs="Arial"/>
          <w:b/>
          <w:color w:val="000000" w:themeColor="text1"/>
        </w:rPr>
      </w:pPr>
      <w:r w:rsidRPr="0092357E">
        <w:rPr>
          <w:rFonts w:cs="Arial"/>
          <w:b/>
          <w:color w:val="000000" w:themeColor="text1"/>
        </w:rPr>
        <w:t>Dostosowanie oferty edukacyjnej do zmieniających się potrzeb rynku pracy</w:t>
      </w:r>
    </w:p>
    <w:p w14:paraId="17BD63CB" w14:textId="77777777" w:rsidR="002E791C" w:rsidRPr="0092357E" w:rsidRDefault="002E791C" w:rsidP="007D7D03">
      <w:pPr>
        <w:pStyle w:val="Akapitzlist"/>
        <w:numPr>
          <w:ilvl w:val="2"/>
          <w:numId w:val="9"/>
        </w:numPr>
        <w:tabs>
          <w:tab w:val="clear" w:pos="720"/>
          <w:tab w:val="left" w:pos="567"/>
          <w:tab w:val="num" w:pos="1276"/>
        </w:tabs>
        <w:suppressAutoHyphens/>
        <w:spacing w:before="0" w:after="0" w:line="312" w:lineRule="auto"/>
        <w:ind w:left="1276" w:hanging="709"/>
        <w:contextualSpacing w:val="0"/>
        <w:rPr>
          <w:rFonts w:cs="Arial"/>
          <w:color w:val="000000" w:themeColor="text1"/>
        </w:rPr>
      </w:pPr>
      <w:r w:rsidRPr="0092357E">
        <w:rPr>
          <w:rFonts w:cs="Arial"/>
          <w:color w:val="000000" w:themeColor="text1"/>
        </w:rPr>
        <w:t>Wprowadzenie nowej oferty kierunków studiów, a w szczególności studiów podyplomowych</w:t>
      </w:r>
    </w:p>
    <w:p w14:paraId="57AA1A6B" w14:textId="77777777" w:rsidR="002E791C" w:rsidRPr="0092357E" w:rsidRDefault="002E791C" w:rsidP="007D7D03">
      <w:pPr>
        <w:pStyle w:val="Akapitzlist"/>
        <w:numPr>
          <w:ilvl w:val="2"/>
          <w:numId w:val="9"/>
        </w:numPr>
        <w:tabs>
          <w:tab w:val="clear" w:pos="720"/>
          <w:tab w:val="left" w:pos="567"/>
          <w:tab w:val="num" w:pos="1276"/>
        </w:tabs>
        <w:suppressAutoHyphens/>
        <w:spacing w:before="0" w:after="0" w:line="312" w:lineRule="auto"/>
        <w:ind w:left="1276" w:hanging="709"/>
        <w:contextualSpacing w:val="0"/>
        <w:rPr>
          <w:rFonts w:cs="Arial"/>
          <w:color w:val="000000" w:themeColor="text1"/>
        </w:rPr>
      </w:pPr>
      <w:r w:rsidRPr="0092357E">
        <w:rPr>
          <w:rFonts w:eastAsia="Arial Unicode MS" w:cs="Arial"/>
          <w:color w:val="000000" w:themeColor="text1"/>
        </w:rPr>
        <w:t>Tworzenie kierunków międzywydziałowych</w:t>
      </w:r>
    </w:p>
    <w:p w14:paraId="33C45323" w14:textId="77777777" w:rsidR="002E791C" w:rsidRPr="0092357E" w:rsidRDefault="002E791C" w:rsidP="007D7D03">
      <w:pPr>
        <w:pStyle w:val="Akapitzlist"/>
        <w:numPr>
          <w:ilvl w:val="2"/>
          <w:numId w:val="9"/>
        </w:numPr>
        <w:tabs>
          <w:tab w:val="clear" w:pos="720"/>
          <w:tab w:val="left" w:pos="567"/>
          <w:tab w:val="num" w:pos="1276"/>
        </w:tabs>
        <w:suppressAutoHyphens/>
        <w:spacing w:before="0" w:after="0" w:line="312" w:lineRule="auto"/>
        <w:ind w:left="1276" w:hanging="709"/>
        <w:contextualSpacing w:val="0"/>
        <w:rPr>
          <w:rFonts w:cs="Arial"/>
          <w:color w:val="000000" w:themeColor="text1"/>
        </w:rPr>
      </w:pPr>
      <w:r w:rsidRPr="0092357E">
        <w:rPr>
          <w:rFonts w:cs="Arial"/>
          <w:color w:val="000000" w:themeColor="text1"/>
        </w:rPr>
        <w:t>Stosowanie nowych technologii i form kształcenia</w:t>
      </w:r>
    </w:p>
    <w:p w14:paraId="0DB63E82" w14:textId="77777777" w:rsidR="002E791C" w:rsidRPr="0092357E" w:rsidRDefault="002E791C" w:rsidP="007D7D03">
      <w:pPr>
        <w:pStyle w:val="Akapitzlist"/>
        <w:numPr>
          <w:ilvl w:val="2"/>
          <w:numId w:val="9"/>
        </w:numPr>
        <w:tabs>
          <w:tab w:val="clear" w:pos="720"/>
          <w:tab w:val="left" w:pos="567"/>
          <w:tab w:val="num" w:pos="1276"/>
        </w:tabs>
        <w:suppressAutoHyphens/>
        <w:spacing w:before="0" w:after="0" w:line="312" w:lineRule="auto"/>
        <w:ind w:left="1276" w:hanging="709"/>
        <w:contextualSpacing w:val="0"/>
        <w:rPr>
          <w:rFonts w:cs="Arial"/>
          <w:color w:val="000000" w:themeColor="text1"/>
        </w:rPr>
      </w:pPr>
      <w:r w:rsidRPr="0092357E">
        <w:rPr>
          <w:rFonts w:cs="Arial"/>
          <w:color w:val="000000" w:themeColor="text1"/>
        </w:rPr>
        <w:t>Kreowanie marki Uczelni i wizerunku istniejących kierunków studiów</w:t>
      </w:r>
    </w:p>
    <w:p w14:paraId="2388BE12" w14:textId="77777777" w:rsidR="002E791C" w:rsidRPr="0092357E" w:rsidRDefault="002E791C" w:rsidP="007D7D03">
      <w:pPr>
        <w:pStyle w:val="Akapitzlist"/>
        <w:numPr>
          <w:ilvl w:val="2"/>
          <w:numId w:val="9"/>
        </w:numPr>
        <w:tabs>
          <w:tab w:val="clear" w:pos="720"/>
          <w:tab w:val="left" w:pos="567"/>
          <w:tab w:val="num" w:pos="1276"/>
        </w:tabs>
        <w:suppressAutoHyphens/>
        <w:spacing w:before="0" w:after="0" w:line="312" w:lineRule="auto"/>
        <w:ind w:left="1276" w:hanging="709"/>
        <w:contextualSpacing w:val="0"/>
        <w:rPr>
          <w:rFonts w:cs="Arial"/>
          <w:color w:val="000000" w:themeColor="text1"/>
        </w:rPr>
      </w:pPr>
      <w:r w:rsidRPr="0092357E">
        <w:rPr>
          <w:rFonts w:cs="Arial"/>
          <w:color w:val="000000" w:themeColor="text1"/>
        </w:rPr>
        <w:t>Internacjonalizacja kształcenia i prowadzenie zajęć w językach kongresowych</w:t>
      </w:r>
    </w:p>
    <w:p w14:paraId="4FF07EE5" w14:textId="77777777" w:rsidR="002E791C" w:rsidRPr="0092357E" w:rsidRDefault="002E791C" w:rsidP="007D7D03">
      <w:pPr>
        <w:pStyle w:val="Akapitzlist"/>
        <w:numPr>
          <w:ilvl w:val="2"/>
          <w:numId w:val="9"/>
        </w:numPr>
        <w:tabs>
          <w:tab w:val="clear" w:pos="720"/>
          <w:tab w:val="left" w:pos="567"/>
          <w:tab w:val="num" w:pos="1276"/>
        </w:tabs>
        <w:suppressAutoHyphens/>
        <w:spacing w:before="0" w:after="0" w:line="312" w:lineRule="auto"/>
        <w:ind w:left="1276" w:hanging="709"/>
        <w:contextualSpacing w:val="0"/>
        <w:rPr>
          <w:rFonts w:cs="Arial"/>
          <w:color w:val="000000" w:themeColor="text1"/>
        </w:rPr>
      </w:pPr>
      <w:r w:rsidRPr="0092357E">
        <w:rPr>
          <w:rFonts w:eastAsia="Arial Unicode MS" w:cs="Arial"/>
          <w:color w:val="000000" w:themeColor="text1"/>
        </w:rPr>
        <w:t>Uzupełnienie oferty o programy studiów w języku angielskim</w:t>
      </w:r>
    </w:p>
    <w:p w14:paraId="58410689" w14:textId="77777777" w:rsidR="002E791C" w:rsidRPr="0092357E" w:rsidRDefault="002E791C" w:rsidP="007D7D03">
      <w:pPr>
        <w:pStyle w:val="Akapitzlist"/>
        <w:numPr>
          <w:ilvl w:val="1"/>
          <w:numId w:val="9"/>
        </w:numPr>
        <w:tabs>
          <w:tab w:val="clear" w:pos="720"/>
          <w:tab w:val="left" w:pos="284"/>
          <w:tab w:val="num" w:pos="567"/>
        </w:tabs>
        <w:suppressAutoHyphens/>
        <w:spacing w:before="0" w:after="0" w:line="312" w:lineRule="auto"/>
        <w:ind w:left="567" w:hanging="567"/>
        <w:contextualSpacing w:val="0"/>
        <w:rPr>
          <w:rFonts w:cs="Arial"/>
          <w:b/>
          <w:color w:val="000000" w:themeColor="text1"/>
        </w:rPr>
      </w:pPr>
      <w:r w:rsidRPr="0092357E">
        <w:rPr>
          <w:rFonts w:cs="Arial"/>
          <w:b/>
          <w:color w:val="000000" w:themeColor="text1"/>
        </w:rPr>
        <w:t>Kształtowanie sylwetki absolwenta</w:t>
      </w:r>
    </w:p>
    <w:p w14:paraId="51A48C76" w14:textId="77777777" w:rsidR="002E791C" w:rsidRPr="0092357E" w:rsidRDefault="002E791C" w:rsidP="007D7D03">
      <w:pPr>
        <w:pStyle w:val="Akapitzlist"/>
        <w:numPr>
          <w:ilvl w:val="2"/>
          <w:numId w:val="9"/>
        </w:numPr>
        <w:tabs>
          <w:tab w:val="clear" w:pos="720"/>
          <w:tab w:val="left" w:pos="284"/>
          <w:tab w:val="num" w:pos="1276"/>
        </w:tabs>
        <w:suppressAutoHyphens/>
        <w:spacing w:before="0" w:after="0" w:line="312" w:lineRule="auto"/>
        <w:ind w:left="1276" w:hanging="709"/>
        <w:contextualSpacing w:val="0"/>
        <w:rPr>
          <w:rFonts w:cs="Arial"/>
          <w:color w:val="000000" w:themeColor="text1"/>
        </w:rPr>
      </w:pPr>
      <w:r w:rsidRPr="0092357E">
        <w:rPr>
          <w:rFonts w:cs="Arial"/>
          <w:color w:val="000000" w:themeColor="text1"/>
        </w:rPr>
        <w:t>Zapewnienie wysokiej jakości kształcenia studentów zgodnie z Polską Ramą Kwalifikacji</w:t>
      </w:r>
    </w:p>
    <w:p w14:paraId="30AD6AC7" w14:textId="77777777" w:rsidR="002E791C" w:rsidRPr="0092357E" w:rsidRDefault="002E791C" w:rsidP="007D7D03">
      <w:pPr>
        <w:pStyle w:val="Akapitzlist"/>
        <w:numPr>
          <w:ilvl w:val="2"/>
          <w:numId w:val="9"/>
        </w:numPr>
        <w:tabs>
          <w:tab w:val="clear" w:pos="720"/>
          <w:tab w:val="left" w:pos="284"/>
          <w:tab w:val="num" w:pos="1276"/>
        </w:tabs>
        <w:suppressAutoHyphens/>
        <w:spacing w:before="0" w:after="0" w:line="312" w:lineRule="auto"/>
        <w:ind w:left="1276" w:hanging="709"/>
        <w:contextualSpacing w:val="0"/>
        <w:rPr>
          <w:rFonts w:cs="Arial"/>
          <w:color w:val="000000" w:themeColor="text1"/>
        </w:rPr>
      </w:pPr>
      <w:r w:rsidRPr="0092357E">
        <w:rPr>
          <w:rFonts w:cs="Arial"/>
          <w:color w:val="000000" w:themeColor="text1"/>
        </w:rPr>
        <w:t>Wspieranie organizacji studenckich i kół naukowych</w:t>
      </w:r>
    </w:p>
    <w:p w14:paraId="07E61AF4" w14:textId="77777777" w:rsidR="002E791C" w:rsidRPr="0092357E" w:rsidRDefault="002E791C" w:rsidP="007D7D03">
      <w:pPr>
        <w:pStyle w:val="Akapitzlist"/>
        <w:numPr>
          <w:ilvl w:val="2"/>
          <w:numId w:val="9"/>
        </w:numPr>
        <w:tabs>
          <w:tab w:val="clear" w:pos="720"/>
          <w:tab w:val="left" w:pos="284"/>
          <w:tab w:val="num" w:pos="1276"/>
        </w:tabs>
        <w:suppressAutoHyphens/>
        <w:spacing w:before="0" w:after="0" w:line="312" w:lineRule="auto"/>
        <w:ind w:left="1276" w:hanging="709"/>
        <w:contextualSpacing w:val="0"/>
        <w:rPr>
          <w:rFonts w:cs="Arial"/>
          <w:color w:val="000000" w:themeColor="text1"/>
        </w:rPr>
      </w:pPr>
      <w:r w:rsidRPr="0092357E">
        <w:rPr>
          <w:rFonts w:cs="Arial"/>
          <w:color w:val="000000" w:themeColor="text1"/>
        </w:rPr>
        <w:t>Wspieranie sportu i ośrodków kultury studenckiej, w tym sportu dla osób z niepełnosprawnościami</w:t>
      </w:r>
    </w:p>
    <w:p w14:paraId="21A4C122" w14:textId="77777777" w:rsidR="002E791C" w:rsidRPr="0092357E" w:rsidRDefault="002E791C" w:rsidP="007D7D03">
      <w:pPr>
        <w:pStyle w:val="Akapitzlist"/>
        <w:numPr>
          <w:ilvl w:val="2"/>
          <w:numId w:val="9"/>
        </w:numPr>
        <w:tabs>
          <w:tab w:val="clear" w:pos="720"/>
          <w:tab w:val="left" w:pos="284"/>
          <w:tab w:val="num" w:pos="1276"/>
        </w:tabs>
        <w:suppressAutoHyphens/>
        <w:spacing w:before="0" w:after="0" w:line="312" w:lineRule="auto"/>
        <w:ind w:left="1276" w:hanging="709"/>
        <w:contextualSpacing w:val="0"/>
        <w:rPr>
          <w:rFonts w:cs="Arial"/>
          <w:color w:val="000000" w:themeColor="text1"/>
        </w:rPr>
      </w:pPr>
      <w:r w:rsidRPr="0092357E">
        <w:rPr>
          <w:rFonts w:cs="Arial"/>
          <w:color w:val="000000" w:themeColor="text1"/>
        </w:rPr>
        <w:t>Wzbogacenie oferty stypendialnej dla najlepszych studentów</w:t>
      </w:r>
    </w:p>
    <w:p w14:paraId="4891FB8F" w14:textId="77777777" w:rsidR="002E791C" w:rsidRPr="0092357E" w:rsidRDefault="002E791C" w:rsidP="007D7D03">
      <w:pPr>
        <w:pStyle w:val="Akapitzlist"/>
        <w:numPr>
          <w:ilvl w:val="2"/>
          <w:numId w:val="9"/>
        </w:numPr>
        <w:tabs>
          <w:tab w:val="clear" w:pos="720"/>
          <w:tab w:val="left" w:pos="284"/>
          <w:tab w:val="num" w:pos="1276"/>
        </w:tabs>
        <w:suppressAutoHyphens/>
        <w:spacing w:before="0" w:after="0" w:line="312" w:lineRule="auto"/>
        <w:ind w:left="1276" w:hanging="709"/>
        <w:contextualSpacing w:val="0"/>
        <w:rPr>
          <w:rFonts w:cs="Arial"/>
          <w:color w:val="000000" w:themeColor="text1"/>
        </w:rPr>
      </w:pPr>
      <w:r w:rsidRPr="0092357E">
        <w:rPr>
          <w:rFonts w:cs="Arial"/>
          <w:color w:val="000000" w:themeColor="text1"/>
        </w:rPr>
        <w:t>Indywidualizacja procesu kształcenia</w:t>
      </w:r>
    </w:p>
    <w:p w14:paraId="236C7E5C" w14:textId="77777777" w:rsidR="002E791C" w:rsidRPr="0092357E" w:rsidRDefault="002E791C" w:rsidP="007D7D03">
      <w:pPr>
        <w:pStyle w:val="Akapitzlist"/>
        <w:numPr>
          <w:ilvl w:val="2"/>
          <w:numId w:val="9"/>
        </w:numPr>
        <w:tabs>
          <w:tab w:val="clear" w:pos="720"/>
          <w:tab w:val="left" w:pos="284"/>
          <w:tab w:val="num" w:pos="1276"/>
        </w:tabs>
        <w:suppressAutoHyphens/>
        <w:spacing w:before="0" w:after="0" w:line="312" w:lineRule="auto"/>
        <w:ind w:left="1276" w:hanging="709"/>
        <w:contextualSpacing w:val="0"/>
        <w:rPr>
          <w:rFonts w:cs="Arial"/>
          <w:color w:val="000000" w:themeColor="text1"/>
        </w:rPr>
      </w:pPr>
      <w:r w:rsidRPr="0092357E">
        <w:rPr>
          <w:rFonts w:eastAsia="Arial Unicode MS" w:cs="Arial"/>
          <w:color w:val="000000" w:themeColor="text1"/>
        </w:rPr>
        <w:t>Podnoszenie poziomu wiedzy, umiejętności i kompetencji studentów poprzez dodatkowe, nieujęte w programach studiów, formy kształcenia</w:t>
      </w:r>
    </w:p>
    <w:p w14:paraId="143847FF" w14:textId="77777777" w:rsidR="002E791C" w:rsidRPr="0092357E" w:rsidRDefault="002E791C" w:rsidP="007D7D03">
      <w:pPr>
        <w:pStyle w:val="Akapitzlist"/>
        <w:numPr>
          <w:ilvl w:val="2"/>
          <w:numId w:val="9"/>
        </w:numPr>
        <w:tabs>
          <w:tab w:val="clear" w:pos="720"/>
          <w:tab w:val="left" w:pos="284"/>
          <w:tab w:val="num" w:pos="1276"/>
        </w:tabs>
        <w:suppressAutoHyphens/>
        <w:spacing w:before="0" w:after="0" w:line="312" w:lineRule="auto"/>
        <w:ind w:left="1276" w:hanging="709"/>
        <w:contextualSpacing w:val="0"/>
        <w:rPr>
          <w:rFonts w:cs="Arial"/>
          <w:color w:val="000000" w:themeColor="text1"/>
        </w:rPr>
      </w:pPr>
      <w:r w:rsidRPr="0092357E">
        <w:rPr>
          <w:rFonts w:cs="Arial"/>
          <w:color w:val="000000" w:themeColor="text1"/>
        </w:rPr>
        <w:t>Rozwijanie udziału studentów w programach wymiany międzynarodowej</w:t>
      </w:r>
    </w:p>
    <w:p w14:paraId="4E2EBA6F" w14:textId="77777777" w:rsidR="002E791C" w:rsidRPr="0092357E" w:rsidRDefault="002E791C" w:rsidP="007D7D03">
      <w:pPr>
        <w:pStyle w:val="Akapitzlist"/>
        <w:numPr>
          <w:ilvl w:val="2"/>
          <w:numId w:val="9"/>
        </w:numPr>
        <w:tabs>
          <w:tab w:val="clear" w:pos="720"/>
          <w:tab w:val="left" w:pos="284"/>
          <w:tab w:val="num" w:pos="1276"/>
        </w:tabs>
        <w:suppressAutoHyphens/>
        <w:spacing w:before="0" w:after="0" w:line="312" w:lineRule="auto"/>
        <w:ind w:left="1276" w:hanging="709"/>
        <w:contextualSpacing w:val="0"/>
        <w:rPr>
          <w:rFonts w:cs="Arial"/>
          <w:color w:val="000000" w:themeColor="text1"/>
        </w:rPr>
      </w:pPr>
      <w:r w:rsidRPr="0092357E">
        <w:rPr>
          <w:rFonts w:cs="Arial"/>
          <w:color w:val="000000" w:themeColor="text1"/>
        </w:rPr>
        <w:t>Wprowadzenie do programów kształcenia dodatkowych zajęć dotyczących niepełnosprawności</w:t>
      </w:r>
    </w:p>
    <w:p w14:paraId="71B30206" w14:textId="77777777" w:rsidR="002E791C" w:rsidRPr="0092357E" w:rsidRDefault="002E791C" w:rsidP="007D7D03">
      <w:pPr>
        <w:pStyle w:val="Akapitzlist"/>
        <w:numPr>
          <w:ilvl w:val="1"/>
          <w:numId w:val="9"/>
        </w:numPr>
        <w:tabs>
          <w:tab w:val="clear" w:pos="720"/>
          <w:tab w:val="num" w:pos="567"/>
        </w:tabs>
        <w:suppressAutoHyphens/>
        <w:spacing w:before="0" w:after="0" w:line="312" w:lineRule="auto"/>
        <w:ind w:left="567" w:hanging="567"/>
        <w:contextualSpacing w:val="0"/>
        <w:rPr>
          <w:rFonts w:cs="Arial"/>
          <w:b/>
          <w:color w:val="000000" w:themeColor="text1"/>
        </w:rPr>
      </w:pPr>
      <w:r w:rsidRPr="0092357E">
        <w:rPr>
          <w:rFonts w:cs="Arial"/>
          <w:b/>
          <w:color w:val="000000" w:themeColor="text1"/>
        </w:rPr>
        <w:lastRenderedPageBreak/>
        <w:t>Wzmacnianie i utrzymywanie więzi z absolwentami</w:t>
      </w:r>
    </w:p>
    <w:p w14:paraId="7B6187E1" w14:textId="77777777" w:rsidR="002E791C" w:rsidRPr="0092357E" w:rsidRDefault="002E791C" w:rsidP="007D7D03">
      <w:pPr>
        <w:pStyle w:val="Akapitzlist"/>
        <w:numPr>
          <w:ilvl w:val="2"/>
          <w:numId w:val="9"/>
        </w:numPr>
        <w:tabs>
          <w:tab w:val="clear" w:pos="720"/>
          <w:tab w:val="num" w:pos="1276"/>
        </w:tabs>
        <w:suppressAutoHyphens/>
        <w:spacing w:before="0" w:after="0" w:line="312" w:lineRule="auto"/>
        <w:ind w:left="1276" w:hanging="709"/>
        <w:contextualSpacing w:val="0"/>
        <w:rPr>
          <w:rFonts w:cs="Arial"/>
          <w:color w:val="000000" w:themeColor="text1"/>
        </w:rPr>
      </w:pPr>
      <w:r w:rsidRPr="0092357E">
        <w:rPr>
          <w:rFonts w:eastAsia="Arial Unicode MS" w:cs="Arial"/>
          <w:color w:val="000000" w:themeColor="text1"/>
        </w:rPr>
        <w:t>Systematyczny monitoring lokalizacji absolwentów na rynku pracy</w:t>
      </w:r>
    </w:p>
    <w:p w14:paraId="67A6AB90" w14:textId="77777777" w:rsidR="002E791C" w:rsidRPr="0092357E" w:rsidRDefault="002E791C" w:rsidP="007D7D03">
      <w:pPr>
        <w:pStyle w:val="Akapitzlist"/>
        <w:numPr>
          <w:ilvl w:val="2"/>
          <w:numId w:val="9"/>
        </w:numPr>
        <w:tabs>
          <w:tab w:val="clear" w:pos="720"/>
          <w:tab w:val="num" w:pos="1276"/>
        </w:tabs>
        <w:suppressAutoHyphens/>
        <w:spacing w:before="0" w:after="0" w:line="312" w:lineRule="auto"/>
        <w:ind w:left="1276" w:hanging="709"/>
        <w:contextualSpacing w:val="0"/>
        <w:rPr>
          <w:rFonts w:cs="Arial"/>
          <w:color w:val="000000" w:themeColor="text1"/>
        </w:rPr>
      </w:pPr>
      <w:r w:rsidRPr="0092357E">
        <w:rPr>
          <w:rFonts w:cs="Arial"/>
          <w:color w:val="000000" w:themeColor="text1"/>
        </w:rPr>
        <w:t>Organizowanie spotkań absolwentów Uczelni</w:t>
      </w:r>
    </w:p>
    <w:p w14:paraId="001091A7" w14:textId="77777777" w:rsidR="002E791C" w:rsidRPr="0092357E" w:rsidRDefault="002E791C" w:rsidP="007D7D03">
      <w:pPr>
        <w:pStyle w:val="Akapitzlist"/>
        <w:numPr>
          <w:ilvl w:val="2"/>
          <w:numId w:val="9"/>
        </w:numPr>
        <w:tabs>
          <w:tab w:val="clear" w:pos="720"/>
          <w:tab w:val="num" w:pos="1276"/>
        </w:tabs>
        <w:suppressAutoHyphens/>
        <w:spacing w:before="0" w:after="0" w:line="312" w:lineRule="auto"/>
        <w:ind w:left="1276" w:hanging="709"/>
        <w:contextualSpacing w:val="0"/>
        <w:rPr>
          <w:rFonts w:cs="Arial"/>
          <w:color w:val="000000" w:themeColor="text1"/>
        </w:rPr>
      </w:pPr>
      <w:r w:rsidRPr="0092357E">
        <w:rPr>
          <w:rFonts w:cs="Arial"/>
          <w:color w:val="000000" w:themeColor="text1"/>
        </w:rPr>
        <w:t>Przeprowadzanie spotkań absolwentów ze studentami w celu prezentacji ich osiągnięć zawodowych</w:t>
      </w:r>
    </w:p>
    <w:p w14:paraId="16B05B15" w14:textId="77777777" w:rsidR="002E791C" w:rsidRPr="0092357E" w:rsidRDefault="002E791C" w:rsidP="007D7D03">
      <w:pPr>
        <w:pStyle w:val="Akapitzlist"/>
        <w:numPr>
          <w:ilvl w:val="2"/>
          <w:numId w:val="9"/>
        </w:numPr>
        <w:tabs>
          <w:tab w:val="clear" w:pos="720"/>
          <w:tab w:val="num" w:pos="1276"/>
        </w:tabs>
        <w:suppressAutoHyphens/>
        <w:spacing w:before="0" w:after="0" w:line="312" w:lineRule="auto"/>
        <w:ind w:left="1276" w:hanging="709"/>
        <w:contextualSpacing w:val="0"/>
        <w:rPr>
          <w:rFonts w:cs="Arial"/>
          <w:color w:val="000000" w:themeColor="text1"/>
        </w:rPr>
      </w:pPr>
      <w:r w:rsidRPr="0092357E">
        <w:rPr>
          <w:rFonts w:cs="Arial"/>
          <w:color w:val="000000" w:themeColor="text1"/>
        </w:rPr>
        <w:t>Prezentowanie na stronie internetowej Biura Karier sylwetek absolwentów</w:t>
      </w:r>
    </w:p>
    <w:p w14:paraId="06A2FCF1" w14:textId="77777777" w:rsidR="002E791C" w:rsidRPr="0092357E" w:rsidRDefault="002E791C" w:rsidP="007D7D03">
      <w:pPr>
        <w:pStyle w:val="Akapitzlist"/>
        <w:numPr>
          <w:ilvl w:val="2"/>
          <w:numId w:val="9"/>
        </w:numPr>
        <w:tabs>
          <w:tab w:val="clear" w:pos="720"/>
          <w:tab w:val="num" w:pos="1276"/>
        </w:tabs>
        <w:suppressAutoHyphens/>
        <w:spacing w:before="0" w:after="0" w:line="312" w:lineRule="auto"/>
        <w:ind w:left="1276" w:hanging="709"/>
        <w:contextualSpacing w:val="0"/>
        <w:rPr>
          <w:rFonts w:cs="Arial"/>
          <w:color w:val="000000" w:themeColor="text1"/>
        </w:rPr>
      </w:pPr>
      <w:r w:rsidRPr="0092357E">
        <w:rPr>
          <w:rFonts w:cs="Arial"/>
          <w:color w:val="000000" w:themeColor="text1"/>
        </w:rPr>
        <w:t>Realizacja cyklicznych ankiet dotyczących losów absolwentów – po roku, trzech i pięciu latach od ukończenia studiów</w:t>
      </w:r>
    </w:p>
    <w:p w14:paraId="35CE4F2F" w14:textId="77777777" w:rsidR="002E791C" w:rsidRPr="0092357E" w:rsidRDefault="002E791C" w:rsidP="007D7D03">
      <w:pPr>
        <w:pStyle w:val="Akapitzlist"/>
        <w:numPr>
          <w:ilvl w:val="1"/>
          <w:numId w:val="9"/>
        </w:numPr>
        <w:tabs>
          <w:tab w:val="clear" w:pos="720"/>
          <w:tab w:val="left" w:pos="284"/>
          <w:tab w:val="num" w:pos="567"/>
        </w:tabs>
        <w:suppressAutoHyphens/>
        <w:spacing w:before="0" w:after="0" w:line="312" w:lineRule="auto"/>
        <w:ind w:left="567" w:hanging="567"/>
        <w:contextualSpacing w:val="0"/>
        <w:rPr>
          <w:rFonts w:cs="Arial"/>
          <w:b/>
          <w:color w:val="000000" w:themeColor="text1"/>
        </w:rPr>
      </w:pPr>
      <w:r w:rsidRPr="0092357E">
        <w:rPr>
          <w:rFonts w:cs="Arial"/>
          <w:b/>
          <w:color w:val="000000" w:themeColor="text1"/>
        </w:rPr>
        <w:t>Doskonalenie systemu obsługi studentów</w:t>
      </w:r>
    </w:p>
    <w:p w14:paraId="46C0971C" w14:textId="77777777" w:rsidR="002E791C" w:rsidRPr="0092357E" w:rsidRDefault="002E791C" w:rsidP="007D7D03">
      <w:pPr>
        <w:pStyle w:val="Akapitzlist"/>
        <w:numPr>
          <w:ilvl w:val="2"/>
          <w:numId w:val="9"/>
        </w:numPr>
        <w:tabs>
          <w:tab w:val="clear" w:pos="720"/>
          <w:tab w:val="left" w:pos="284"/>
          <w:tab w:val="num" w:pos="1276"/>
        </w:tabs>
        <w:suppressAutoHyphens/>
        <w:spacing w:before="0" w:after="0" w:line="312" w:lineRule="auto"/>
        <w:ind w:left="1276" w:hanging="709"/>
        <w:contextualSpacing w:val="0"/>
        <w:rPr>
          <w:rFonts w:cs="Arial"/>
          <w:color w:val="000000" w:themeColor="text1"/>
        </w:rPr>
      </w:pPr>
      <w:r w:rsidRPr="0092357E">
        <w:rPr>
          <w:rFonts w:cs="Arial"/>
          <w:color w:val="000000" w:themeColor="text1"/>
        </w:rPr>
        <w:t>Udoskonalanie systemu USOS Web</w:t>
      </w:r>
    </w:p>
    <w:p w14:paraId="6571D70D" w14:textId="77777777" w:rsidR="002E791C" w:rsidRPr="0092357E" w:rsidRDefault="002E791C" w:rsidP="007D7D03">
      <w:pPr>
        <w:pStyle w:val="Akapitzlist"/>
        <w:numPr>
          <w:ilvl w:val="2"/>
          <w:numId w:val="9"/>
        </w:numPr>
        <w:tabs>
          <w:tab w:val="clear" w:pos="720"/>
          <w:tab w:val="left" w:pos="284"/>
          <w:tab w:val="num" w:pos="1276"/>
        </w:tabs>
        <w:suppressAutoHyphens/>
        <w:spacing w:before="0" w:after="0" w:line="312" w:lineRule="auto"/>
        <w:ind w:left="1276" w:hanging="709"/>
        <w:contextualSpacing w:val="0"/>
        <w:rPr>
          <w:rFonts w:cs="Arial"/>
          <w:color w:val="000000" w:themeColor="text1"/>
        </w:rPr>
      </w:pPr>
      <w:r w:rsidRPr="0092357E">
        <w:rPr>
          <w:rFonts w:eastAsia="Arial Unicode MS" w:cs="Arial"/>
          <w:color w:val="000000" w:themeColor="text1"/>
        </w:rPr>
        <w:t>Doskonalenie systemu oceny jakości pracy administracyjnej</w:t>
      </w:r>
    </w:p>
    <w:p w14:paraId="5B53EB4F" w14:textId="77777777" w:rsidR="002E791C" w:rsidRPr="0092357E" w:rsidRDefault="002E791C" w:rsidP="007D7D03">
      <w:pPr>
        <w:pStyle w:val="Akapitzlist"/>
        <w:numPr>
          <w:ilvl w:val="1"/>
          <w:numId w:val="9"/>
        </w:numPr>
        <w:tabs>
          <w:tab w:val="clear" w:pos="720"/>
          <w:tab w:val="left" w:pos="284"/>
          <w:tab w:val="num" w:pos="567"/>
        </w:tabs>
        <w:suppressAutoHyphens/>
        <w:spacing w:before="0" w:after="0" w:line="312" w:lineRule="auto"/>
        <w:contextualSpacing w:val="0"/>
        <w:rPr>
          <w:rFonts w:cs="Arial"/>
          <w:b/>
          <w:color w:val="000000" w:themeColor="text1"/>
        </w:rPr>
      </w:pPr>
      <w:r w:rsidRPr="0092357E">
        <w:rPr>
          <w:rFonts w:cs="Arial"/>
          <w:b/>
          <w:color w:val="000000" w:themeColor="text1"/>
        </w:rPr>
        <w:t>Doskonalenie systemu praktyk w obrębie istniejących kierunków studiów</w:t>
      </w:r>
    </w:p>
    <w:p w14:paraId="3D770A85" w14:textId="77777777" w:rsidR="002E791C" w:rsidRPr="0092357E" w:rsidRDefault="002E791C" w:rsidP="007D7D03">
      <w:pPr>
        <w:pStyle w:val="Akapitzlist"/>
        <w:numPr>
          <w:ilvl w:val="2"/>
          <w:numId w:val="9"/>
        </w:numPr>
        <w:tabs>
          <w:tab w:val="clear" w:pos="720"/>
          <w:tab w:val="left" w:pos="284"/>
          <w:tab w:val="num" w:pos="1276"/>
        </w:tabs>
        <w:suppressAutoHyphens/>
        <w:spacing w:before="0" w:after="0" w:line="312" w:lineRule="auto"/>
        <w:ind w:left="1276"/>
        <w:contextualSpacing w:val="0"/>
        <w:rPr>
          <w:rFonts w:cs="Arial"/>
          <w:color w:val="000000" w:themeColor="text1"/>
        </w:rPr>
      </w:pPr>
      <w:r w:rsidRPr="0092357E">
        <w:rPr>
          <w:rFonts w:cs="Arial"/>
          <w:color w:val="000000" w:themeColor="text1"/>
        </w:rPr>
        <w:t>Organizacja spotkań z interesariuszami zewnętrznymi</w:t>
      </w:r>
    </w:p>
    <w:p w14:paraId="1ADB5B79" w14:textId="77777777" w:rsidR="002E791C" w:rsidRPr="0092357E" w:rsidRDefault="002E791C" w:rsidP="007D7D03">
      <w:pPr>
        <w:pStyle w:val="Akapitzlist"/>
        <w:numPr>
          <w:ilvl w:val="2"/>
          <w:numId w:val="9"/>
        </w:numPr>
        <w:tabs>
          <w:tab w:val="clear" w:pos="720"/>
          <w:tab w:val="left" w:pos="284"/>
          <w:tab w:val="num" w:pos="1276"/>
        </w:tabs>
        <w:suppressAutoHyphens/>
        <w:spacing w:before="0" w:after="0" w:line="312" w:lineRule="auto"/>
        <w:ind w:left="1276"/>
        <w:contextualSpacing w:val="0"/>
        <w:rPr>
          <w:rFonts w:cs="Arial"/>
          <w:color w:val="000000" w:themeColor="text1"/>
        </w:rPr>
      </w:pPr>
      <w:r w:rsidRPr="0092357E">
        <w:rPr>
          <w:rFonts w:cs="Arial"/>
          <w:color w:val="000000" w:themeColor="text1"/>
        </w:rPr>
        <w:t>Wzbogacanie praktyk studenckich o nowe formy odpowiadające ofertom pracy</w:t>
      </w:r>
    </w:p>
    <w:p w14:paraId="6C50EB8C" w14:textId="77777777" w:rsidR="002E791C" w:rsidRPr="0092357E" w:rsidRDefault="002E791C" w:rsidP="007D7D03">
      <w:pPr>
        <w:pStyle w:val="Akapitzlist"/>
        <w:numPr>
          <w:ilvl w:val="2"/>
          <w:numId w:val="9"/>
        </w:numPr>
        <w:tabs>
          <w:tab w:val="clear" w:pos="720"/>
          <w:tab w:val="left" w:pos="284"/>
          <w:tab w:val="num" w:pos="1276"/>
        </w:tabs>
        <w:suppressAutoHyphens/>
        <w:spacing w:before="0" w:after="0" w:line="312" w:lineRule="auto"/>
        <w:ind w:left="1276"/>
        <w:contextualSpacing w:val="0"/>
        <w:rPr>
          <w:rFonts w:cs="Arial"/>
          <w:color w:val="000000" w:themeColor="text1"/>
        </w:rPr>
      </w:pPr>
      <w:r w:rsidRPr="0092357E">
        <w:rPr>
          <w:rFonts w:cs="Arial"/>
          <w:color w:val="000000" w:themeColor="text1"/>
        </w:rPr>
        <w:t>Stwarzanie i poszerzanie oferty praktyk dostosowanych do potrzeb studentów z niepełnosprawnościami</w:t>
      </w:r>
    </w:p>
    <w:p w14:paraId="77695BB5" w14:textId="77777777" w:rsidR="002E791C" w:rsidRPr="00465E55" w:rsidRDefault="002E791C" w:rsidP="007D7D03">
      <w:pPr>
        <w:pStyle w:val="Akapitzlist"/>
        <w:numPr>
          <w:ilvl w:val="2"/>
          <w:numId w:val="9"/>
        </w:numPr>
        <w:tabs>
          <w:tab w:val="clear" w:pos="720"/>
          <w:tab w:val="left" w:pos="284"/>
          <w:tab w:val="num" w:pos="1276"/>
        </w:tabs>
        <w:suppressAutoHyphens/>
        <w:spacing w:before="0" w:after="0" w:line="312" w:lineRule="auto"/>
        <w:ind w:left="1276"/>
        <w:contextualSpacing w:val="0"/>
        <w:rPr>
          <w:rFonts w:cs="Arial"/>
          <w:color w:val="000000" w:themeColor="text1"/>
        </w:rPr>
      </w:pPr>
      <w:r w:rsidRPr="0092357E">
        <w:rPr>
          <w:rFonts w:cs="Arial"/>
          <w:color w:val="000000" w:themeColor="text1"/>
        </w:rPr>
        <w:t>Aktualizacja programów praktyk i specjalistyczny nadzór nad ich przebiegiem.</w:t>
      </w:r>
      <w:r w:rsidRPr="00465E55">
        <w:rPr>
          <w:rFonts w:cs="Arial"/>
          <w:b/>
          <w:color w:val="000000" w:themeColor="text1"/>
        </w:rPr>
        <w:br w:type="page"/>
      </w:r>
    </w:p>
    <w:p w14:paraId="1FF026B7" w14:textId="77777777" w:rsidR="002E791C" w:rsidRPr="0092357E" w:rsidRDefault="002E791C" w:rsidP="002E791C">
      <w:pPr>
        <w:tabs>
          <w:tab w:val="left" w:pos="284"/>
        </w:tabs>
        <w:suppressAutoHyphens/>
        <w:spacing w:after="0"/>
        <w:rPr>
          <w:rFonts w:cs="Arial"/>
          <w:color w:val="000000" w:themeColor="text1"/>
        </w:rPr>
        <w:sectPr w:rsidR="002E791C" w:rsidRPr="0092357E" w:rsidSect="00A83B1E">
          <w:type w:val="continuous"/>
          <w:pgSz w:w="11906" w:h="16838"/>
          <w:pgMar w:top="1417" w:right="1417" w:bottom="1134" w:left="1417" w:header="708" w:footer="708" w:gutter="0"/>
          <w:cols w:space="708"/>
          <w:docGrid w:linePitch="360"/>
        </w:sectPr>
      </w:pPr>
    </w:p>
    <w:p w14:paraId="5B0A0CFA" w14:textId="77777777" w:rsidR="002E791C" w:rsidRPr="00465E55" w:rsidRDefault="002E791C" w:rsidP="007D7D03">
      <w:pPr>
        <w:pStyle w:val="Pogrubiony"/>
      </w:pPr>
      <w:r w:rsidRPr="00465E55">
        <w:lastRenderedPageBreak/>
        <w:t>Współ</w:t>
      </w:r>
      <w:r>
        <w:t>praca z otoczeniem</w:t>
      </w:r>
    </w:p>
    <w:p w14:paraId="2BA0AC23" w14:textId="77777777" w:rsidR="002E791C" w:rsidRPr="00465E55" w:rsidRDefault="002E791C" w:rsidP="002E791C">
      <w:pPr>
        <w:suppressAutoHyphens/>
        <w:autoSpaceDE w:val="0"/>
        <w:autoSpaceDN w:val="0"/>
        <w:adjustRightInd w:val="0"/>
        <w:spacing w:after="0"/>
        <w:rPr>
          <w:rFonts w:cs="Arial"/>
          <w:color w:val="000000" w:themeColor="text1"/>
          <w:sz w:val="23"/>
          <w:szCs w:val="23"/>
        </w:rPr>
      </w:pPr>
      <w:r w:rsidRPr="00465E55">
        <w:rPr>
          <w:rFonts w:cs="Arial"/>
          <w:color w:val="000000" w:themeColor="text1"/>
          <w:sz w:val="23"/>
          <w:szCs w:val="23"/>
        </w:rPr>
        <w:t>Obok badań i edukacji Uniwersytet Przyrodniczo-Humanistyczny w Siedlcach ma do zrealizowania tzw. trzecią misję. Wiąże się to z jednej strony z popularyzacją i</w:t>
      </w:r>
      <w:r>
        <w:rPr>
          <w:rFonts w:cs="Arial"/>
          <w:color w:val="000000" w:themeColor="text1"/>
          <w:sz w:val="23"/>
          <w:szCs w:val="23"/>
        </w:rPr>
        <w:t> </w:t>
      </w:r>
      <w:r w:rsidRPr="00465E55">
        <w:rPr>
          <w:rFonts w:cs="Arial"/>
          <w:color w:val="000000" w:themeColor="text1"/>
          <w:sz w:val="23"/>
          <w:szCs w:val="23"/>
        </w:rPr>
        <w:t>komercjalizacją osiągnięć naukowych, a z drugiej strony z odpowiedzialnością za rozwój społeczny regionu. Realizacja tej misji możliwa jest dzięki optymalizacji i</w:t>
      </w:r>
      <w:r>
        <w:rPr>
          <w:rFonts w:cs="Arial"/>
          <w:color w:val="000000" w:themeColor="text1"/>
          <w:sz w:val="23"/>
          <w:szCs w:val="23"/>
        </w:rPr>
        <w:t> </w:t>
      </w:r>
      <w:r w:rsidRPr="00465E55">
        <w:rPr>
          <w:rFonts w:cs="Arial"/>
          <w:color w:val="000000" w:themeColor="text1"/>
          <w:sz w:val="23"/>
          <w:szCs w:val="23"/>
        </w:rPr>
        <w:t>pogłębianiu relacji wiążących Uczelnię z otoczeniem społecznym, kulturowym i</w:t>
      </w:r>
      <w:r>
        <w:rPr>
          <w:rFonts w:cs="Arial"/>
          <w:color w:val="000000" w:themeColor="text1"/>
          <w:sz w:val="23"/>
          <w:szCs w:val="23"/>
        </w:rPr>
        <w:t> </w:t>
      </w:r>
      <w:r w:rsidRPr="00465E55">
        <w:rPr>
          <w:rFonts w:cs="Arial"/>
          <w:color w:val="000000" w:themeColor="text1"/>
          <w:sz w:val="23"/>
          <w:szCs w:val="23"/>
        </w:rPr>
        <w:t>gospodarczym. Intensyfikując działania w zakresie upowszechniania nauki Uczelnia będzie umacniać swoją opinio- i kulturotwórczą  rolę w regionie. Uniwersytet Przyrodniczo-Humanistyczny w Siedlcach jako największa instytucja edukacyjna i</w:t>
      </w:r>
      <w:r>
        <w:rPr>
          <w:rFonts w:cs="Arial"/>
          <w:color w:val="000000" w:themeColor="text1"/>
          <w:sz w:val="23"/>
          <w:szCs w:val="23"/>
        </w:rPr>
        <w:t> </w:t>
      </w:r>
      <w:r w:rsidRPr="00465E55">
        <w:rPr>
          <w:rFonts w:cs="Arial"/>
          <w:color w:val="000000" w:themeColor="text1"/>
          <w:sz w:val="23"/>
          <w:szCs w:val="23"/>
        </w:rPr>
        <w:t>naukowa w regionie siedleckim posiada pełną legitymację do wypowiadania się w</w:t>
      </w:r>
      <w:r>
        <w:rPr>
          <w:rFonts w:cs="Arial"/>
          <w:color w:val="000000" w:themeColor="text1"/>
          <w:sz w:val="23"/>
          <w:szCs w:val="23"/>
        </w:rPr>
        <w:t> </w:t>
      </w:r>
      <w:r w:rsidRPr="00465E55">
        <w:rPr>
          <w:rFonts w:cs="Arial"/>
          <w:color w:val="000000" w:themeColor="text1"/>
          <w:sz w:val="23"/>
          <w:szCs w:val="23"/>
        </w:rPr>
        <w:t>sprawach szczególnie istotnych dla naszego miasta i regionu.</w:t>
      </w:r>
    </w:p>
    <w:p w14:paraId="4DF881F9" w14:textId="77777777" w:rsidR="002E791C" w:rsidRPr="0092357E" w:rsidRDefault="002E791C" w:rsidP="002E791C">
      <w:pPr>
        <w:suppressAutoHyphens/>
        <w:autoSpaceDE w:val="0"/>
        <w:autoSpaceDN w:val="0"/>
        <w:adjustRightInd w:val="0"/>
        <w:spacing w:before="120" w:after="0"/>
        <w:rPr>
          <w:rFonts w:cs="Arial"/>
          <w:color w:val="000000" w:themeColor="text1"/>
          <w:sz w:val="23"/>
          <w:szCs w:val="23"/>
        </w:rPr>
      </w:pPr>
      <w:r w:rsidRPr="0092357E">
        <w:rPr>
          <w:rFonts w:cs="Arial"/>
          <w:color w:val="000000" w:themeColor="text1"/>
          <w:sz w:val="23"/>
          <w:szCs w:val="23"/>
        </w:rPr>
        <w:t>Jednocześnie wychodząc naprzeciw oczekiwaniom społeczności lokalnej Uniwersytet będzie przygotowywał ofertę edukacyjną, popularno</w:t>
      </w:r>
      <w:r w:rsidRPr="0092357E">
        <w:rPr>
          <w:rFonts w:cs="Arial"/>
          <w:color w:val="000000" w:themeColor="text1"/>
          <w:sz w:val="23"/>
          <w:szCs w:val="23"/>
        </w:rPr>
        <w:noBreakHyphen/>
        <w:t>naukową, artystyczną oraz kulturalną czy też sportową skierowaną do odbiorców spoza środowiska akademickiego.</w:t>
      </w:r>
    </w:p>
    <w:p w14:paraId="519EFD54" w14:textId="77777777" w:rsidR="002E791C" w:rsidRPr="0092357E" w:rsidRDefault="002E791C" w:rsidP="002E791C">
      <w:pPr>
        <w:suppressAutoHyphens/>
        <w:spacing w:before="120" w:after="0"/>
        <w:rPr>
          <w:rFonts w:cs="Arial"/>
          <w:color w:val="000000" w:themeColor="text1"/>
          <w:sz w:val="23"/>
          <w:szCs w:val="23"/>
        </w:rPr>
      </w:pPr>
      <w:r w:rsidRPr="0092357E">
        <w:rPr>
          <w:rFonts w:cs="Arial"/>
          <w:color w:val="000000" w:themeColor="text1"/>
          <w:sz w:val="23"/>
          <w:szCs w:val="23"/>
        </w:rPr>
        <w:t>W realizację zadań związanych z trzecią misją Uniwersytetu włączani będą studenci Uczelni, dzięki czemu staną się oni aktywnymi uczestnikami życia miasta i regionu.</w:t>
      </w:r>
    </w:p>
    <w:p w14:paraId="5B69717B" w14:textId="77777777" w:rsidR="002E791C" w:rsidRPr="0092357E" w:rsidRDefault="002E791C" w:rsidP="002E791C">
      <w:pPr>
        <w:suppressAutoHyphens/>
        <w:spacing w:before="120" w:after="0"/>
        <w:rPr>
          <w:rFonts w:cs="Arial"/>
          <w:color w:val="000000" w:themeColor="text1"/>
          <w:sz w:val="23"/>
          <w:szCs w:val="23"/>
        </w:rPr>
      </w:pPr>
      <w:r w:rsidRPr="0092357E">
        <w:rPr>
          <w:rFonts w:cs="Arial"/>
          <w:color w:val="000000" w:themeColor="text1"/>
          <w:sz w:val="23"/>
          <w:szCs w:val="23"/>
        </w:rPr>
        <w:t>Uniwersytet Przyrodniczo-Humanistyczny w Siedlcach będzie wzmacniał dotychczasową współpracę z otoczeniem społeczno-gospodarczym oraz rozwijał nowe jej formy, w</w:t>
      </w:r>
      <w:r>
        <w:rPr>
          <w:rFonts w:cs="Arial"/>
          <w:color w:val="000000" w:themeColor="text1"/>
          <w:sz w:val="23"/>
          <w:szCs w:val="23"/>
        </w:rPr>
        <w:t> </w:t>
      </w:r>
      <w:r w:rsidRPr="0092357E">
        <w:rPr>
          <w:rFonts w:cs="Arial"/>
          <w:color w:val="000000" w:themeColor="text1"/>
          <w:sz w:val="23"/>
          <w:szCs w:val="23"/>
        </w:rPr>
        <w:t>szczególności</w:t>
      </w:r>
      <w:r>
        <w:rPr>
          <w:rFonts w:cs="Arial"/>
          <w:color w:val="000000" w:themeColor="text1"/>
          <w:sz w:val="23"/>
          <w:szCs w:val="23"/>
        </w:rPr>
        <w:t xml:space="preserve"> z </w:t>
      </w:r>
      <w:r w:rsidRPr="0092357E">
        <w:rPr>
          <w:rFonts w:cs="Arial"/>
          <w:color w:val="000000" w:themeColor="text1"/>
          <w:sz w:val="23"/>
          <w:szCs w:val="23"/>
        </w:rPr>
        <w:t>podmiotami leczniczymi, co jest ściśle związane z uruchomieniem nowych kierunków studiów w ramach dyscyplin takich jak nauki o zdrowiu, nauki medyczne, nauki o kulturze fizycznej, nauki farmaceutyczne.</w:t>
      </w:r>
    </w:p>
    <w:p w14:paraId="77336016" w14:textId="77777777" w:rsidR="002E791C" w:rsidRPr="0092357E" w:rsidRDefault="002E791C" w:rsidP="002E791C">
      <w:pPr>
        <w:suppressAutoHyphens/>
        <w:spacing w:before="120" w:after="0"/>
        <w:rPr>
          <w:rFonts w:cs="Arial"/>
          <w:color w:val="000000" w:themeColor="text1"/>
          <w:sz w:val="23"/>
          <w:szCs w:val="23"/>
        </w:rPr>
      </w:pPr>
      <w:r w:rsidRPr="0092357E">
        <w:rPr>
          <w:rFonts w:cs="Arial"/>
          <w:color w:val="000000" w:themeColor="text1"/>
          <w:sz w:val="23"/>
          <w:szCs w:val="23"/>
        </w:rPr>
        <w:t>Kluczowym celem współpracy z otoczeniem będzie budowa pozycji Uczelni jako istotnego interesariusza w ramach wyżej wspomnianych dyscyplin, ze szczególnym uwzględnieniem potrzeb demograficzno-epidemiologicznych społeczeństwa.</w:t>
      </w:r>
      <w:r w:rsidRPr="0092357E">
        <w:rPr>
          <w:rFonts w:cs="Arial"/>
          <w:color w:val="000000" w:themeColor="text1"/>
          <w:sz w:val="23"/>
          <w:szCs w:val="23"/>
        </w:rPr>
        <w:br w:type="page"/>
      </w:r>
    </w:p>
    <w:p w14:paraId="08FA151F" w14:textId="77777777" w:rsidR="002E791C" w:rsidRDefault="002E791C" w:rsidP="002E791C">
      <w:pPr>
        <w:pStyle w:val="Akapitzlist"/>
        <w:suppressAutoHyphens/>
        <w:spacing w:before="960" w:after="0"/>
        <w:ind w:left="0"/>
        <w:rPr>
          <w:rFonts w:cs="Arial"/>
          <w:b/>
          <w:color w:val="000000" w:themeColor="text1"/>
          <w:spacing w:val="-2"/>
        </w:rPr>
      </w:pPr>
      <w:r>
        <w:rPr>
          <w:rFonts w:cs="Arial"/>
          <w:b/>
          <w:color w:val="000000" w:themeColor="text1"/>
          <w:spacing w:val="-2"/>
        </w:rPr>
        <w:lastRenderedPageBreak/>
        <w:t>WSPOŁPRACA Z OTOCZENIEM</w:t>
      </w:r>
    </w:p>
    <w:p w14:paraId="7D08F3BD" w14:textId="77777777" w:rsidR="002E791C" w:rsidRPr="0092357E" w:rsidRDefault="002E791C" w:rsidP="007D7D03">
      <w:pPr>
        <w:pStyle w:val="Akapitzlist"/>
        <w:numPr>
          <w:ilvl w:val="1"/>
          <w:numId w:val="10"/>
        </w:numPr>
        <w:suppressAutoHyphens/>
        <w:spacing w:after="0"/>
        <w:ind w:left="567" w:hanging="567"/>
        <w:contextualSpacing w:val="0"/>
        <w:rPr>
          <w:rFonts w:cs="Arial"/>
          <w:b/>
          <w:color w:val="000000" w:themeColor="text1"/>
          <w:spacing w:val="-2"/>
        </w:rPr>
      </w:pPr>
      <w:r w:rsidRPr="0092357E">
        <w:rPr>
          <w:rFonts w:cs="Arial"/>
          <w:b/>
          <w:color w:val="000000" w:themeColor="text1"/>
          <w:spacing w:val="-2"/>
        </w:rPr>
        <w:t>Otwarcie na potrzeby edukacyjne, naukowe i kulturalne miasta, regionu i</w:t>
      </w:r>
      <w:r>
        <w:rPr>
          <w:rFonts w:cs="Arial"/>
          <w:b/>
          <w:color w:val="000000" w:themeColor="text1"/>
          <w:spacing w:val="-2"/>
        </w:rPr>
        <w:t> </w:t>
      </w:r>
      <w:r w:rsidRPr="0092357E">
        <w:rPr>
          <w:rFonts w:cs="Arial"/>
          <w:b/>
          <w:color w:val="000000" w:themeColor="text1"/>
          <w:spacing w:val="-2"/>
        </w:rPr>
        <w:t>kraju</w:t>
      </w:r>
    </w:p>
    <w:p w14:paraId="5B7BA3AD" w14:textId="77777777" w:rsidR="002E791C" w:rsidRPr="0092357E" w:rsidRDefault="002E791C" w:rsidP="007D7D03">
      <w:pPr>
        <w:pStyle w:val="Akapitzlist"/>
        <w:numPr>
          <w:ilvl w:val="2"/>
          <w:numId w:val="10"/>
        </w:numPr>
        <w:suppressAutoHyphens/>
        <w:spacing w:before="0" w:after="0" w:line="312" w:lineRule="auto"/>
        <w:ind w:left="1276" w:hanging="709"/>
        <w:contextualSpacing w:val="0"/>
        <w:rPr>
          <w:rFonts w:cs="Arial"/>
          <w:color w:val="000000" w:themeColor="text1"/>
          <w:spacing w:val="-2"/>
        </w:rPr>
      </w:pPr>
      <w:r w:rsidRPr="0092357E">
        <w:rPr>
          <w:rFonts w:cs="Arial"/>
          <w:color w:val="000000" w:themeColor="text1"/>
          <w:spacing w:val="-2"/>
        </w:rPr>
        <w:t>Współpraca z podmiotami działającymi na rzecz krzewienia i popularyzacji nauki, edukacji i kultury</w:t>
      </w:r>
    </w:p>
    <w:p w14:paraId="3143142B" w14:textId="77777777" w:rsidR="002E791C" w:rsidRPr="0092357E" w:rsidRDefault="002E791C" w:rsidP="007D7D03">
      <w:pPr>
        <w:pStyle w:val="Akapitzlist"/>
        <w:numPr>
          <w:ilvl w:val="2"/>
          <w:numId w:val="10"/>
        </w:numPr>
        <w:suppressAutoHyphens/>
        <w:spacing w:before="0" w:after="0" w:line="312" w:lineRule="auto"/>
        <w:ind w:left="1276" w:hanging="709"/>
        <w:contextualSpacing w:val="0"/>
        <w:rPr>
          <w:rFonts w:cs="Arial"/>
          <w:color w:val="000000" w:themeColor="text1"/>
          <w:spacing w:val="-2"/>
        </w:rPr>
      </w:pPr>
      <w:r w:rsidRPr="0092357E">
        <w:rPr>
          <w:rFonts w:cs="Arial"/>
          <w:color w:val="000000" w:themeColor="text1"/>
          <w:spacing w:val="-2"/>
        </w:rPr>
        <w:t>Współorganizacja partnerskich przedsięwzięć naukowych, edukacyjnych, kulturalnych, otwartych dla społeczeństwa miasta, regionu i kraju</w:t>
      </w:r>
    </w:p>
    <w:p w14:paraId="756973CF" w14:textId="77777777" w:rsidR="002E791C" w:rsidRPr="0092357E" w:rsidRDefault="002E791C" w:rsidP="007D7D03">
      <w:pPr>
        <w:pStyle w:val="Akapitzlist"/>
        <w:numPr>
          <w:ilvl w:val="2"/>
          <w:numId w:val="10"/>
        </w:numPr>
        <w:suppressAutoHyphens/>
        <w:spacing w:before="0" w:after="0" w:line="312" w:lineRule="auto"/>
        <w:ind w:left="1276" w:hanging="709"/>
        <w:contextualSpacing w:val="0"/>
        <w:rPr>
          <w:rFonts w:cs="Arial"/>
          <w:color w:val="000000" w:themeColor="text1"/>
          <w:spacing w:val="-2"/>
        </w:rPr>
      </w:pPr>
      <w:r w:rsidRPr="0092357E">
        <w:rPr>
          <w:rFonts w:cs="Arial"/>
          <w:color w:val="000000" w:themeColor="text1"/>
          <w:spacing w:val="-2"/>
        </w:rPr>
        <w:t>Dostosowywanie oferty edukacyjnej uczelni do potrzeb rynk</w:t>
      </w:r>
      <w:r>
        <w:rPr>
          <w:rFonts w:cs="Arial"/>
          <w:color w:val="000000" w:themeColor="text1"/>
          <w:spacing w:val="-2"/>
        </w:rPr>
        <w:t>u pracy i </w:t>
      </w:r>
      <w:r w:rsidRPr="0092357E">
        <w:rPr>
          <w:rFonts w:cs="Arial"/>
          <w:color w:val="000000" w:themeColor="text1"/>
          <w:spacing w:val="-2"/>
        </w:rPr>
        <w:t>oczekiwań społecznych</w:t>
      </w:r>
    </w:p>
    <w:p w14:paraId="698CC342" w14:textId="77777777" w:rsidR="002E791C" w:rsidRPr="0092357E" w:rsidRDefault="002E791C" w:rsidP="007D7D03">
      <w:pPr>
        <w:pStyle w:val="Akapitzlist"/>
        <w:numPr>
          <w:ilvl w:val="1"/>
          <w:numId w:val="10"/>
        </w:numPr>
        <w:suppressAutoHyphens/>
        <w:spacing w:before="0" w:after="0" w:line="312" w:lineRule="auto"/>
        <w:ind w:left="567" w:hanging="567"/>
        <w:contextualSpacing w:val="0"/>
        <w:rPr>
          <w:rFonts w:cs="Arial"/>
          <w:b/>
          <w:color w:val="000000" w:themeColor="text1"/>
          <w:spacing w:val="-2"/>
        </w:rPr>
      </w:pPr>
      <w:r w:rsidRPr="0092357E">
        <w:rPr>
          <w:rFonts w:cs="Arial"/>
          <w:b/>
          <w:color w:val="000000" w:themeColor="text1"/>
          <w:spacing w:val="-2"/>
        </w:rPr>
        <w:t>Otwarcie Uczelni na potrzeby i oczekiwania społeczne</w:t>
      </w:r>
    </w:p>
    <w:p w14:paraId="582BACF1" w14:textId="77777777" w:rsidR="002E791C" w:rsidRPr="0092357E" w:rsidRDefault="002E791C" w:rsidP="007D7D03">
      <w:pPr>
        <w:pStyle w:val="Akapitzlist"/>
        <w:numPr>
          <w:ilvl w:val="2"/>
          <w:numId w:val="10"/>
        </w:numPr>
        <w:suppressAutoHyphens/>
        <w:spacing w:before="0" w:after="0" w:line="312" w:lineRule="auto"/>
        <w:ind w:left="1276" w:hanging="709"/>
        <w:contextualSpacing w:val="0"/>
        <w:rPr>
          <w:rFonts w:cs="Arial"/>
          <w:color w:val="000000" w:themeColor="text1"/>
          <w:spacing w:val="-2"/>
        </w:rPr>
      </w:pPr>
      <w:r w:rsidRPr="0092357E">
        <w:rPr>
          <w:rFonts w:cs="Arial"/>
          <w:color w:val="000000" w:themeColor="text1"/>
          <w:spacing w:val="-2"/>
        </w:rPr>
        <w:t>Współpraca z podmiotami działającymi na rzecz inkluzji i integracji w</w:t>
      </w:r>
      <w:r>
        <w:rPr>
          <w:rFonts w:cs="Arial"/>
          <w:color w:val="000000" w:themeColor="text1"/>
          <w:spacing w:val="-2"/>
        </w:rPr>
        <w:t> </w:t>
      </w:r>
      <w:r w:rsidRPr="0092357E">
        <w:rPr>
          <w:rFonts w:cs="Arial"/>
          <w:color w:val="000000" w:themeColor="text1"/>
          <w:spacing w:val="-2"/>
        </w:rPr>
        <w:t>ramach społecznej odpowiedzialności uczelni, ze szczególnym uwzględnieniem potrzeb osób z niepełnosprawnościami</w:t>
      </w:r>
    </w:p>
    <w:p w14:paraId="1E967DF5" w14:textId="77777777" w:rsidR="002E791C" w:rsidRPr="0092357E" w:rsidRDefault="002E791C" w:rsidP="007D7D03">
      <w:pPr>
        <w:pStyle w:val="Akapitzlist"/>
        <w:numPr>
          <w:ilvl w:val="2"/>
          <w:numId w:val="10"/>
        </w:numPr>
        <w:suppressAutoHyphens/>
        <w:spacing w:before="0" w:after="0" w:line="312" w:lineRule="auto"/>
        <w:ind w:left="1276" w:hanging="709"/>
        <w:contextualSpacing w:val="0"/>
        <w:rPr>
          <w:rFonts w:cs="Arial"/>
          <w:color w:val="000000" w:themeColor="text1"/>
          <w:spacing w:val="-2"/>
        </w:rPr>
      </w:pPr>
      <w:r w:rsidRPr="0092357E">
        <w:rPr>
          <w:rFonts w:cs="Arial"/>
          <w:color w:val="000000" w:themeColor="text1"/>
          <w:spacing w:val="-2"/>
        </w:rPr>
        <w:t>Współpraca z podmiotami leczniczymi o</w:t>
      </w:r>
      <w:r>
        <w:rPr>
          <w:rFonts w:cs="Arial"/>
          <w:color w:val="000000" w:themeColor="text1"/>
          <w:spacing w:val="-2"/>
        </w:rPr>
        <w:t>raz instytucjami działającymi w </w:t>
      </w:r>
      <w:r w:rsidRPr="0092357E">
        <w:rPr>
          <w:rFonts w:cs="Arial"/>
          <w:color w:val="000000" w:themeColor="text1"/>
          <w:spacing w:val="-2"/>
        </w:rPr>
        <w:t>systemie opieki zdrowotnej, w szczególności w zakresie potrzeb demograficzno-epidemiologicznych kraju</w:t>
      </w:r>
    </w:p>
    <w:p w14:paraId="0E6AE2C5" w14:textId="77777777" w:rsidR="002E791C" w:rsidRPr="0092357E" w:rsidRDefault="002E791C" w:rsidP="007D7D03">
      <w:pPr>
        <w:pStyle w:val="Akapitzlist"/>
        <w:numPr>
          <w:ilvl w:val="2"/>
          <w:numId w:val="10"/>
        </w:numPr>
        <w:suppressAutoHyphens/>
        <w:spacing w:before="0" w:after="0" w:line="312" w:lineRule="auto"/>
        <w:ind w:left="1276" w:hanging="709"/>
        <w:contextualSpacing w:val="0"/>
        <w:rPr>
          <w:rFonts w:cs="Arial"/>
          <w:color w:val="000000" w:themeColor="text1"/>
          <w:spacing w:val="-2"/>
        </w:rPr>
      </w:pPr>
      <w:r w:rsidRPr="0092357E">
        <w:rPr>
          <w:rFonts w:cs="Arial"/>
          <w:color w:val="000000" w:themeColor="text1"/>
          <w:spacing w:val="-2"/>
        </w:rPr>
        <w:t>Przygotowanie studentów do działań na rzecz społeczeństwa, w</w:t>
      </w:r>
      <w:r>
        <w:rPr>
          <w:rFonts w:cs="Arial"/>
          <w:color w:val="000000" w:themeColor="text1"/>
          <w:spacing w:val="-2"/>
        </w:rPr>
        <w:t> </w:t>
      </w:r>
      <w:r w:rsidRPr="0092357E">
        <w:rPr>
          <w:rFonts w:cs="Arial"/>
          <w:color w:val="000000" w:themeColor="text1"/>
          <w:spacing w:val="-2"/>
        </w:rPr>
        <w:t>szczególności wspieranie i rozwój wolontariatu</w:t>
      </w:r>
    </w:p>
    <w:p w14:paraId="358A4CF9" w14:textId="77777777" w:rsidR="002E791C" w:rsidRPr="0092357E" w:rsidRDefault="002E791C" w:rsidP="007D7D03">
      <w:pPr>
        <w:pStyle w:val="Akapitzlist"/>
        <w:numPr>
          <w:ilvl w:val="1"/>
          <w:numId w:val="10"/>
        </w:numPr>
        <w:suppressAutoHyphens/>
        <w:spacing w:before="0" w:after="0" w:line="312" w:lineRule="auto"/>
        <w:ind w:left="567" w:hanging="567"/>
        <w:contextualSpacing w:val="0"/>
        <w:rPr>
          <w:rFonts w:cs="Arial"/>
          <w:b/>
          <w:strike/>
          <w:color w:val="000000" w:themeColor="text1"/>
          <w:spacing w:val="-2"/>
        </w:rPr>
      </w:pPr>
      <w:r w:rsidRPr="0092357E">
        <w:rPr>
          <w:rFonts w:cs="Arial"/>
          <w:b/>
          <w:color w:val="000000" w:themeColor="text1"/>
          <w:spacing w:val="-2"/>
        </w:rPr>
        <w:t>Zacieśnianie dotychczasowej współpracy z przedsiębiorstwami, instytucjami otoczenia biznesu oraz władzami lokalnymi i regionalnymi oraz rozwijanie nowych jej form</w:t>
      </w:r>
    </w:p>
    <w:p w14:paraId="15B7C925" w14:textId="77777777" w:rsidR="002E791C" w:rsidRPr="0092357E" w:rsidRDefault="002E791C" w:rsidP="007D7D03">
      <w:pPr>
        <w:pStyle w:val="Akapitzlist"/>
        <w:numPr>
          <w:ilvl w:val="2"/>
          <w:numId w:val="10"/>
        </w:numPr>
        <w:suppressAutoHyphens/>
        <w:spacing w:before="0" w:after="0" w:line="312" w:lineRule="auto"/>
        <w:ind w:left="1276" w:hanging="709"/>
        <w:contextualSpacing w:val="0"/>
        <w:rPr>
          <w:rFonts w:cs="Arial"/>
          <w:color w:val="000000" w:themeColor="text1"/>
          <w:spacing w:val="-2"/>
        </w:rPr>
      </w:pPr>
      <w:r w:rsidRPr="0092357E">
        <w:rPr>
          <w:rFonts w:cs="Arial"/>
          <w:color w:val="000000" w:themeColor="text1"/>
          <w:spacing w:val="-2"/>
        </w:rPr>
        <w:t>Organizacja wspólnych przedsięwzięć</w:t>
      </w:r>
    </w:p>
    <w:p w14:paraId="46AC5E5E" w14:textId="77777777" w:rsidR="002E791C" w:rsidRPr="0092357E" w:rsidRDefault="002E791C" w:rsidP="007D7D03">
      <w:pPr>
        <w:pStyle w:val="Akapitzlist"/>
        <w:numPr>
          <w:ilvl w:val="2"/>
          <w:numId w:val="10"/>
        </w:numPr>
        <w:suppressAutoHyphens/>
        <w:spacing w:before="0" w:after="0" w:line="312" w:lineRule="auto"/>
        <w:ind w:left="1276" w:hanging="709"/>
        <w:contextualSpacing w:val="0"/>
        <w:rPr>
          <w:rFonts w:cs="Arial"/>
          <w:b/>
          <w:color w:val="000000" w:themeColor="text1"/>
          <w:spacing w:val="-2"/>
        </w:rPr>
      </w:pPr>
      <w:r w:rsidRPr="0092357E">
        <w:rPr>
          <w:rFonts w:cs="Arial"/>
          <w:color w:val="000000" w:themeColor="text1"/>
          <w:spacing w:val="-2"/>
        </w:rPr>
        <w:t>Formalizowanie dotychczasowej oraz nowo nawiązywanej współpracy</w:t>
      </w:r>
    </w:p>
    <w:p w14:paraId="5DAD1264" w14:textId="77777777" w:rsidR="002E791C" w:rsidRPr="0092357E" w:rsidRDefault="002E791C" w:rsidP="007D7D03">
      <w:pPr>
        <w:pStyle w:val="Akapitzlist"/>
        <w:numPr>
          <w:ilvl w:val="2"/>
          <w:numId w:val="10"/>
        </w:numPr>
        <w:suppressAutoHyphens/>
        <w:spacing w:before="0" w:after="0" w:line="312" w:lineRule="auto"/>
        <w:ind w:left="1276" w:hanging="709"/>
        <w:contextualSpacing w:val="0"/>
        <w:rPr>
          <w:rFonts w:cs="Arial"/>
          <w:color w:val="000000" w:themeColor="text1"/>
          <w:spacing w:val="-2"/>
        </w:rPr>
      </w:pPr>
      <w:r w:rsidRPr="0092357E">
        <w:rPr>
          <w:rFonts w:cs="Arial"/>
          <w:color w:val="000000" w:themeColor="text1"/>
          <w:spacing w:val="-2"/>
        </w:rPr>
        <w:t>Transfer wyników badań do gospodarki</w:t>
      </w:r>
    </w:p>
    <w:p w14:paraId="53A762CA" w14:textId="77777777" w:rsidR="002E791C" w:rsidRPr="00465E55" w:rsidRDefault="002E791C" w:rsidP="007D7D03">
      <w:pPr>
        <w:pStyle w:val="Akapitzlist"/>
        <w:numPr>
          <w:ilvl w:val="2"/>
          <w:numId w:val="10"/>
        </w:numPr>
        <w:suppressAutoHyphens/>
        <w:spacing w:before="0" w:after="0" w:line="312" w:lineRule="auto"/>
        <w:ind w:left="1276" w:hanging="709"/>
        <w:contextualSpacing w:val="0"/>
        <w:rPr>
          <w:rFonts w:cs="Arial"/>
          <w:color w:val="000000" w:themeColor="text1"/>
          <w:spacing w:val="-2"/>
        </w:rPr>
      </w:pPr>
      <w:r w:rsidRPr="0092357E">
        <w:rPr>
          <w:rFonts w:cs="Arial"/>
          <w:color w:val="000000" w:themeColor="text1"/>
          <w:spacing w:val="-2"/>
        </w:rPr>
        <w:t>Organizowanie staży i praktyk studenckich w ramach realizowanej współpracy.</w:t>
      </w:r>
      <w:r w:rsidRPr="00465E55">
        <w:rPr>
          <w:rFonts w:cs="Arial"/>
          <w:color w:val="000000" w:themeColor="text1"/>
          <w:spacing w:val="-2"/>
        </w:rPr>
        <w:br w:type="page"/>
      </w:r>
    </w:p>
    <w:p w14:paraId="5785BEC4" w14:textId="77777777" w:rsidR="002E791C" w:rsidRPr="00F27A81" w:rsidRDefault="002E791C" w:rsidP="007D7D03">
      <w:pPr>
        <w:pStyle w:val="Pogrubiony"/>
      </w:pPr>
      <w:r w:rsidRPr="00F27A81">
        <w:lastRenderedPageBreak/>
        <w:t>Profesjonalne zarzą</w:t>
      </w:r>
      <w:r>
        <w:t>dzanie</w:t>
      </w:r>
    </w:p>
    <w:p w14:paraId="40F447CF" w14:textId="77777777" w:rsidR="002E791C" w:rsidRPr="00F27A81" w:rsidRDefault="002E791C" w:rsidP="002E791C">
      <w:pPr>
        <w:suppressAutoHyphens/>
        <w:spacing w:before="120" w:after="0" w:line="312" w:lineRule="auto"/>
        <w:rPr>
          <w:rFonts w:cs="Arial"/>
          <w:color w:val="000000" w:themeColor="text1"/>
        </w:rPr>
      </w:pPr>
      <w:r w:rsidRPr="00F27A81">
        <w:rPr>
          <w:rFonts w:cs="Arial"/>
          <w:color w:val="000000" w:themeColor="text1"/>
        </w:rPr>
        <w:t>Konstytucja dla Nauki zakłada kompleksową reformę szkolnictwa wyższego, wprowadzając nowe, projakościowe mechanizmy prowadzenia badań naukowych, kształcenia studentów i rozwoju kadry naukowej, a tym samym budowania kapitału polskiej nauki i gospodarki. Ustawa z dnia 20 lipca 2018 r. Prawo o szkolnictwie wyższym i nauce zakłada zmiany zarówno w zakresie sposobu zarządzania uczelnią, jak również jej struktury organizacyjnej. Funkcjonowanie Uczelni w realiach ustrojowych opartych na autonomii, tradycji akademickiej, zrównoważonym rozwoju i</w:t>
      </w:r>
      <w:r>
        <w:rPr>
          <w:rFonts w:cs="Arial"/>
          <w:color w:val="000000" w:themeColor="text1"/>
        </w:rPr>
        <w:t> </w:t>
      </w:r>
      <w:r w:rsidRPr="00F27A81">
        <w:rPr>
          <w:rFonts w:cs="Arial"/>
          <w:color w:val="000000" w:themeColor="text1"/>
        </w:rPr>
        <w:t>społecznej odpowiedzialności wymaga profesjonalnego, skutecznego zarządzania uczelnią, w szczególności jej zasobami finansowymi. Zasadnicze znaczenie odgrywa tutaj, wprowadzony w 2010 roku Ustawą o finansach publicznych, system kontroli zarządczej.</w:t>
      </w:r>
    </w:p>
    <w:p w14:paraId="7673AB89" w14:textId="77777777" w:rsidR="002E791C" w:rsidRPr="0092357E" w:rsidRDefault="002E791C" w:rsidP="002E791C">
      <w:pPr>
        <w:suppressAutoHyphens/>
        <w:spacing w:before="120" w:after="0" w:line="312" w:lineRule="auto"/>
        <w:rPr>
          <w:rFonts w:cs="Arial"/>
          <w:color w:val="000000" w:themeColor="text1"/>
        </w:rPr>
      </w:pPr>
      <w:r w:rsidRPr="0092357E">
        <w:rPr>
          <w:rFonts w:cs="Arial"/>
          <w:color w:val="000000" w:themeColor="text1"/>
        </w:rPr>
        <w:t>Funkcjonowanie sprawnego systemu kontroli zarządczej stanowi jeden z</w:t>
      </w:r>
      <w:r>
        <w:rPr>
          <w:rFonts w:cs="Arial"/>
          <w:color w:val="000000" w:themeColor="text1"/>
        </w:rPr>
        <w:t> </w:t>
      </w:r>
      <w:r w:rsidRPr="0092357E">
        <w:rPr>
          <w:rFonts w:cs="Arial"/>
          <w:color w:val="000000" w:themeColor="text1"/>
        </w:rPr>
        <w:t>podstawowych warunków skutecznego zarządzania Uniwersytetem i realizacji Strategii.</w:t>
      </w:r>
    </w:p>
    <w:p w14:paraId="4E8890B8" w14:textId="77777777" w:rsidR="002E791C" w:rsidRPr="0092357E" w:rsidRDefault="002E791C" w:rsidP="002E791C">
      <w:pPr>
        <w:suppressAutoHyphens/>
        <w:spacing w:after="0" w:line="240" w:lineRule="auto"/>
        <w:rPr>
          <w:rFonts w:cs="Arial"/>
          <w:color w:val="000000" w:themeColor="text1"/>
        </w:rPr>
      </w:pPr>
      <w:r w:rsidRPr="0092357E">
        <w:rPr>
          <w:rFonts w:cs="Arial"/>
          <w:color w:val="000000" w:themeColor="text1"/>
        </w:rPr>
        <w:br w:type="page"/>
      </w:r>
    </w:p>
    <w:p w14:paraId="6824B6B0" w14:textId="77777777" w:rsidR="002E791C" w:rsidRPr="00F27A81" w:rsidRDefault="002E791C" w:rsidP="002E791C">
      <w:pPr>
        <w:suppressAutoHyphens/>
        <w:spacing w:after="0"/>
        <w:rPr>
          <w:rFonts w:cs="Arial"/>
          <w:b/>
          <w:color w:val="000000" w:themeColor="text1"/>
        </w:rPr>
      </w:pPr>
      <w:r w:rsidRPr="00F27A81">
        <w:rPr>
          <w:rFonts w:cs="Arial"/>
          <w:b/>
          <w:color w:val="000000" w:themeColor="text1"/>
        </w:rPr>
        <w:lastRenderedPageBreak/>
        <w:t>PROFESJONALNE ZARZĄDZANIE</w:t>
      </w:r>
    </w:p>
    <w:p w14:paraId="63816197" w14:textId="77777777" w:rsidR="002E791C" w:rsidRPr="0092357E" w:rsidRDefault="002E791C" w:rsidP="007D7D03">
      <w:pPr>
        <w:pStyle w:val="Akapitzlist"/>
        <w:numPr>
          <w:ilvl w:val="1"/>
          <w:numId w:val="11"/>
        </w:numPr>
        <w:tabs>
          <w:tab w:val="left" w:pos="567"/>
        </w:tabs>
        <w:suppressAutoHyphens/>
        <w:spacing w:after="0" w:line="312" w:lineRule="auto"/>
        <w:ind w:left="567" w:hanging="567"/>
        <w:contextualSpacing w:val="0"/>
        <w:rPr>
          <w:rFonts w:cs="Arial"/>
          <w:b/>
          <w:color w:val="000000" w:themeColor="text1"/>
          <w:spacing w:val="-2"/>
        </w:rPr>
      </w:pPr>
      <w:r w:rsidRPr="0092357E">
        <w:rPr>
          <w:rFonts w:cs="Arial"/>
          <w:b/>
          <w:color w:val="000000" w:themeColor="text1"/>
          <w:spacing w:val="-2"/>
        </w:rPr>
        <w:t>Wdrażanie Strategii przy pomocy mechanizmów zdefiniowanych w ramach systemu kontroli zarządczej</w:t>
      </w:r>
    </w:p>
    <w:p w14:paraId="7589CE05" w14:textId="77777777" w:rsidR="002E791C" w:rsidRPr="0092357E" w:rsidRDefault="002E791C" w:rsidP="007D7D03">
      <w:pPr>
        <w:pStyle w:val="Akapitzlist"/>
        <w:numPr>
          <w:ilvl w:val="2"/>
          <w:numId w:val="11"/>
        </w:numPr>
        <w:tabs>
          <w:tab w:val="left" w:pos="567"/>
        </w:tabs>
        <w:suppressAutoHyphens/>
        <w:spacing w:before="0" w:after="0" w:line="312" w:lineRule="auto"/>
        <w:ind w:left="1276"/>
        <w:contextualSpacing w:val="0"/>
        <w:rPr>
          <w:rFonts w:cs="Arial"/>
          <w:color w:val="000000" w:themeColor="text1"/>
          <w:spacing w:val="-2"/>
        </w:rPr>
      </w:pPr>
      <w:r w:rsidRPr="0092357E">
        <w:rPr>
          <w:rFonts w:cs="Arial"/>
          <w:color w:val="000000" w:themeColor="text1"/>
          <w:spacing w:val="-2"/>
        </w:rPr>
        <w:t>Kształtowanie pozytywnego wizerunku i wartości marki Uczelni</w:t>
      </w:r>
    </w:p>
    <w:p w14:paraId="42B192CC" w14:textId="77777777" w:rsidR="002E791C" w:rsidRPr="0092357E" w:rsidRDefault="002E791C" w:rsidP="007D7D03">
      <w:pPr>
        <w:pStyle w:val="Akapitzlist"/>
        <w:numPr>
          <w:ilvl w:val="2"/>
          <w:numId w:val="11"/>
        </w:numPr>
        <w:tabs>
          <w:tab w:val="left" w:pos="567"/>
        </w:tabs>
        <w:suppressAutoHyphens/>
        <w:spacing w:before="0" w:after="0" w:line="312" w:lineRule="auto"/>
        <w:ind w:left="1276"/>
        <w:contextualSpacing w:val="0"/>
        <w:rPr>
          <w:rFonts w:cs="Arial"/>
          <w:color w:val="000000" w:themeColor="text1"/>
          <w:spacing w:val="-2"/>
        </w:rPr>
      </w:pPr>
      <w:r w:rsidRPr="0092357E">
        <w:rPr>
          <w:rFonts w:cs="Arial"/>
          <w:color w:val="000000" w:themeColor="text1"/>
          <w:spacing w:val="-2"/>
        </w:rPr>
        <w:t xml:space="preserve">Zarządzanie </w:t>
      </w:r>
      <w:proofErr w:type="spellStart"/>
      <w:r w:rsidRPr="0092357E">
        <w:rPr>
          <w:rFonts w:cs="Arial"/>
          <w:color w:val="000000" w:themeColor="text1"/>
          <w:spacing w:val="-2"/>
        </w:rPr>
        <w:t>ryzykami</w:t>
      </w:r>
      <w:proofErr w:type="spellEnd"/>
    </w:p>
    <w:p w14:paraId="3159750D" w14:textId="77777777" w:rsidR="002E791C" w:rsidRPr="0092357E" w:rsidRDefault="002E791C" w:rsidP="007D7D03">
      <w:pPr>
        <w:pStyle w:val="Akapitzlist"/>
        <w:numPr>
          <w:ilvl w:val="2"/>
          <w:numId w:val="11"/>
        </w:numPr>
        <w:tabs>
          <w:tab w:val="left" w:pos="567"/>
        </w:tabs>
        <w:suppressAutoHyphens/>
        <w:spacing w:before="0" w:after="0" w:line="312" w:lineRule="auto"/>
        <w:ind w:left="1276"/>
        <w:contextualSpacing w:val="0"/>
        <w:rPr>
          <w:rFonts w:cs="Arial"/>
          <w:color w:val="000000" w:themeColor="text1"/>
          <w:spacing w:val="-2"/>
        </w:rPr>
      </w:pPr>
      <w:r w:rsidRPr="0092357E">
        <w:rPr>
          <w:rFonts w:cs="Arial"/>
          <w:color w:val="000000" w:themeColor="text1"/>
          <w:spacing w:val="-2"/>
        </w:rPr>
        <w:t xml:space="preserve">Monitorowanie postępu realizacji celów strategicznych, operacyjnych </w:t>
      </w:r>
      <w:r>
        <w:rPr>
          <w:rFonts w:cs="Arial"/>
          <w:color w:val="000000" w:themeColor="text1"/>
          <w:spacing w:val="-2"/>
        </w:rPr>
        <w:t>i </w:t>
      </w:r>
      <w:r w:rsidRPr="0092357E">
        <w:rPr>
          <w:rFonts w:cs="Arial"/>
          <w:color w:val="000000" w:themeColor="text1"/>
          <w:spacing w:val="-2"/>
        </w:rPr>
        <w:t>działań</w:t>
      </w:r>
    </w:p>
    <w:p w14:paraId="4FEC3E80" w14:textId="77777777" w:rsidR="002E791C" w:rsidRPr="0092357E" w:rsidRDefault="002E791C" w:rsidP="007D7D03">
      <w:pPr>
        <w:pStyle w:val="Akapitzlist"/>
        <w:numPr>
          <w:ilvl w:val="1"/>
          <w:numId w:val="11"/>
        </w:numPr>
        <w:tabs>
          <w:tab w:val="left" w:pos="567"/>
        </w:tabs>
        <w:suppressAutoHyphens/>
        <w:spacing w:before="0" w:after="0" w:line="312" w:lineRule="auto"/>
        <w:ind w:left="567" w:hanging="567"/>
        <w:contextualSpacing w:val="0"/>
        <w:rPr>
          <w:rFonts w:cs="Arial"/>
          <w:b/>
          <w:color w:val="000000" w:themeColor="text1"/>
          <w:spacing w:val="-2"/>
        </w:rPr>
      </w:pPr>
      <w:r w:rsidRPr="0092357E">
        <w:rPr>
          <w:rFonts w:cs="Arial"/>
          <w:b/>
          <w:color w:val="000000" w:themeColor="text1"/>
          <w:spacing w:val="-2"/>
        </w:rPr>
        <w:t>Poprawa efektywności pracy administracji centralnej, wydziałowej, instytutowej i innych jednostek organizacyjnych Uczelni</w:t>
      </w:r>
    </w:p>
    <w:p w14:paraId="352698FB" w14:textId="77777777" w:rsidR="002E791C" w:rsidRPr="0092357E" w:rsidRDefault="002E791C" w:rsidP="007D7D03">
      <w:pPr>
        <w:pStyle w:val="Akapitzlist"/>
        <w:numPr>
          <w:ilvl w:val="2"/>
          <w:numId w:val="11"/>
        </w:numPr>
        <w:tabs>
          <w:tab w:val="left" w:pos="567"/>
        </w:tabs>
        <w:suppressAutoHyphens/>
        <w:spacing w:before="0" w:after="0" w:line="312" w:lineRule="auto"/>
        <w:ind w:left="1276"/>
        <w:contextualSpacing w:val="0"/>
        <w:rPr>
          <w:rFonts w:cs="Arial"/>
          <w:color w:val="000000" w:themeColor="text1"/>
          <w:spacing w:val="-2"/>
        </w:rPr>
      </w:pPr>
      <w:r w:rsidRPr="0092357E">
        <w:rPr>
          <w:rFonts w:cs="Arial"/>
          <w:color w:val="000000" w:themeColor="text1"/>
          <w:spacing w:val="-2"/>
        </w:rPr>
        <w:t>Podnoszenie kwalifikacji zawodowych pracowników</w:t>
      </w:r>
    </w:p>
    <w:p w14:paraId="24C79EEA" w14:textId="77777777" w:rsidR="002E791C" w:rsidRPr="0092357E" w:rsidRDefault="002E791C" w:rsidP="007D7D03">
      <w:pPr>
        <w:pStyle w:val="Akapitzlist"/>
        <w:numPr>
          <w:ilvl w:val="2"/>
          <w:numId w:val="11"/>
        </w:numPr>
        <w:tabs>
          <w:tab w:val="left" w:pos="567"/>
        </w:tabs>
        <w:suppressAutoHyphens/>
        <w:spacing w:before="0" w:after="0" w:line="312" w:lineRule="auto"/>
        <w:ind w:left="1276"/>
        <w:contextualSpacing w:val="0"/>
        <w:rPr>
          <w:rFonts w:cs="Arial"/>
          <w:color w:val="000000" w:themeColor="text1"/>
          <w:spacing w:val="-2"/>
        </w:rPr>
      </w:pPr>
      <w:r w:rsidRPr="0092357E">
        <w:rPr>
          <w:rFonts w:cs="Arial"/>
          <w:color w:val="000000" w:themeColor="text1"/>
          <w:spacing w:val="-2"/>
        </w:rPr>
        <w:t>Wdrażanie nowoczesnych metod i form pracy</w:t>
      </w:r>
    </w:p>
    <w:p w14:paraId="192846A9" w14:textId="77777777" w:rsidR="002E791C" w:rsidRPr="0092357E" w:rsidRDefault="002E791C" w:rsidP="007D7D03">
      <w:pPr>
        <w:pStyle w:val="Akapitzlist"/>
        <w:numPr>
          <w:ilvl w:val="2"/>
          <w:numId w:val="11"/>
        </w:numPr>
        <w:tabs>
          <w:tab w:val="left" w:pos="567"/>
        </w:tabs>
        <w:suppressAutoHyphens/>
        <w:spacing w:before="0" w:after="0" w:line="312" w:lineRule="auto"/>
        <w:ind w:left="1276"/>
        <w:contextualSpacing w:val="0"/>
        <w:rPr>
          <w:rFonts w:cs="Arial"/>
          <w:color w:val="000000" w:themeColor="text1"/>
          <w:spacing w:val="-2"/>
        </w:rPr>
      </w:pPr>
      <w:r w:rsidRPr="0092357E">
        <w:rPr>
          <w:rFonts w:cs="Arial"/>
          <w:color w:val="000000" w:themeColor="text1"/>
          <w:spacing w:val="-2"/>
        </w:rPr>
        <w:t>Usprawnienie systemów informatycznych wspomagających proces zarządzania Uczelnią</w:t>
      </w:r>
    </w:p>
    <w:p w14:paraId="392B7818" w14:textId="77777777" w:rsidR="002E791C" w:rsidRPr="0092357E" w:rsidRDefault="002E791C" w:rsidP="007D7D03">
      <w:pPr>
        <w:pStyle w:val="Akapitzlist"/>
        <w:numPr>
          <w:ilvl w:val="2"/>
          <w:numId w:val="11"/>
        </w:numPr>
        <w:tabs>
          <w:tab w:val="left" w:pos="567"/>
        </w:tabs>
        <w:suppressAutoHyphens/>
        <w:spacing w:before="0" w:after="0" w:line="312" w:lineRule="auto"/>
        <w:ind w:left="1276"/>
        <w:contextualSpacing w:val="0"/>
        <w:rPr>
          <w:rFonts w:cs="Arial"/>
          <w:color w:val="000000" w:themeColor="text1"/>
          <w:spacing w:val="-2"/>
        </w:rPr>
      </w:pPr>
      <w:r w:rsidRPr="0092357E">
        <w:rPr>
          <w:rFonts w:cs="Arial"/>
          <w:color w:val="000000" w:themeColor="text1"/>
          <w:spacing w:val="-2"/>
        </w:rPr>
        <w:t>Zapewnienie właściwej komunikacji wewnętrznej i zewnętrznej</w:t>
      </w:r>
    </w:p>
    <w:p w14:paraId="53AAFB1F" w14:textId="77777777" w:rsidR="002E791C" w:rsidRPr="0092357E" w:rsidRDefault="002E791C" w:rsidP="007D7D03">
      <w:pPr>
        <w:pStyle w:val="Akapitzlist"/>
        <w:numPr>
          <w:ilvl w:val="2"/>
          <w:numId w:val="11"/>
        </w:numPr>
        <w:tabs>
          <w:tab w:val="left" w:pos="567"/>
        </w:tabs>
        <w:suppressAutoHyphens/>
        <w:spacing w:before="0" w:after="0" w:line="312" w:lineRule="auto"/>
        <w:ind w:left="1276"/>
        <w:contextualSpacing w:val="0"/>
        <w:rPr>
          <w:rFonts w:cs="Arial"/>
          <w:color w:val="000000" w:themeColor="text1"/>
          <w:spacing w:val="-2"/>
        </w:rPr>
      </w:pPr>
      <w:r w:rsidRPr="0092357E">
        <w:rPr>
          <w:rFonts w:cs="Arial"/>
          <w:color w:val="000000" w:themeColor="text1"/>
          <w:spacing w:val="-2"/>
        </w:rPr>
        <w:t>Promowanie właściwych postaw etycznych i profilaktyka antykorupcyjna</w:t>
      </w:r>
    </w:p>
    <w:p w14:paraId="6170BC43" w14:textId="77777777" w:rsidR="002E791C" w:rsidRPr="0092357E" w:rsidRDefault="002E791C" w:rsidP="007D7D03">
      <w:pPr>
        <w:pStyle w:val="Akapitzlist"/>
        <w:numPr>
          <w:ilvl w:val="2"/>
          <w:numId w:val="11"/>
        </w:numPr>
        <w:tabs>
          <w:tab w:val="left" w:pos="567"/>
        </w:tabs>
        <w:suppressAutoHyphens/>
        <w:spacing w:before="0" w:after="0" w:line="312" w:lineRule="auto"/>
        <w:ind w:left="1276"/>
        <w:contextualSpacing w:val="0"/>
        <w:rPr>
          <w:rFonts w:cs="Arial"/>
          <w:color w:val="000000" w:themeColor="text1"/>
          <w:spacing w:val="-2"/>
        </w:rPr>
      </w:pPr>
      <w:r w:rsidRPr="0092357E">
        <w:rPr>
          <w:rFonts w:cs="Arial"/>
          <w:color w:val="000000" w:themeColor="text1"/>
          <w:spacing w:val="-2"/>
        </w:rPr>
        <w:t>Zapewnienie obsługi prawnej</w:t>
      </w:r>
    </w:p>
    <w:p w14:paraId="3CF334AD" w14:textId="77777777" w:rsidR="002E791C" w:rsidRPr="0092357E" w:rsidRDefault="002E791C" w:rsidP="007D7D03">
      <w:pPr>
        <w:pStyle w:val="Akapitzlist"/>
        <w:numPr>
          <w:ilvl w:val="1"/>
          <w:numId w:val="11"/>
        </w:numPr>
        <w:tabs>
          <w:tab w:val="left" w:pos="567"/>
        </w:tabs>
        <w:suppressAutoHyphens/>
        <w:spacing w:before="0" w:after="0" w:line="312" w:lineRule="auto"/>
        <w:ind w:left="567" w:hanging="567"/>
        <w:contextualSpacing w:val="0"/>
        <w:rPr>
          <w:rFonts w:cs="Arial"/>
          <w:b/>
          <w:color w:val="000000" w:themeColor="text1"/>
          <w:spacing w:val="-2"/>
        </w:rPr>
      </w:pPr>
      <w:r w:rsidRPr="0092357E">
        <w:rPr>
          <w:rFonts w:cs="Arial"/>
          <w:b/>
          <w:color w:val="000000" w:themeColor="text1"/>
          <w:spacing w:val="-2"/>
        </w:rPr>
        <w:t>Usprawnienie systemu zarządzania finansami Uczelni</w:t>
      </w:r>
    </w:p>
    <w:p w14:paraId="59389E9F" w14:textId="77777777" w:rsidR="002E791C" w:rsidRPr="0092357E" w:rsidRDefault="002E791C" w:rsidP="007D7D03">
      <w:pPr>
        <w:pStyle w:val="Akapitzlist"/>
        <w:numPr>
          <w:ilvl w:val="2"/>
          <w:numId w:val="11"/>
        </w:numPr>
        <w:tabs>
          <w:tab w:val="left" w:pos="567"/>
        </w:tabs>
        <w:suppressAutoHyphens/>
        <w:spacing w:before="0" w:after="0" w:line="312" w:lineRule="auto"/>
        <w:ind w:left="1276"/>
        <w:contextualSpacing w:val="0"/>
        <w:rPr>
          <w:rFonts w:cs="Arial"/>
          <w:color w:val="000000" w:themeColor="text1"/>
          <w:spacing w:val="-2"/>
        </w:rPr>
      </w:pPr>
      <w:r w:rsidRPr="0092357E">
        <w:rPr>
          <w:rFonts w:cs="Arial"/>
          <w:color w:val="000000" w:themeColor="text1"/>
          <w:spacing w:val="-2"/>
        </w:rPr>
        <w:t>Usprawnienie procesu planowania finansowego</w:t>
      </w:r>
    </w:p>
    <w:p w14:paraId="6C2A286E" w14:textId="77777777" w:rsidR="002E791C" w:rsidRPr="0092357E" w:rsidRDefault="002E791C" w:rsidP="007D7D03">
      <w:pPr>
        <w:pStyle w:val="Akapitzlist"/>
        <w:numPr>
          <w:ilvl w:val="2"/>
          <w:numId w:val="11"/>
        </w:numPr>
        <w:tabs>
          <w:tab w:val="left" w:pos="567"/>
        </w:tabs>
        <w:suppressAutoHyphens/>
        <w:spacing w:before="0" w:after="0" w:line="312" w:lineRule="auto"/>
        <w:ind w:left="1276"/>
        <w:contextualSpacing w:val="0"/>
        <w:rPr>
          <w:rFonts w:cs="Arial"/>
          <w:color w:val="000000" w:themeColor="text1"/>
          <w:spacing w:val="-2"/>
        </w:rPr>
      </w:pPr>
      <w:r w:rsidRPr="0092357E">
        <w:rPr>
          <w:rFonts w:cs="Arial"/>
          <w:color w:val="000000" w:themeColor="text1"/>
          <w:spacing w:val="-2"/>
        </w:rPr>
        <w:t>Racjonalizacja kosztów jednostkowych działalności</w:t>
      </w:r>
    </w:p>
    <w:p w14:paraId="285DE8AB" w14:textId="77777777" w:rsidR="002E791C" w:rsidRPr="0092357E" w:rsidRDefault="002E791C" w:rsidP="007D7D03">
      <w:pPr>
        <w:pStyle w:val="Akapitzlist"/>
        <w:numPr>
          <w:ilvl w:val="2"/>
          <w:numId w:val="11"/>
        </w:numPr>
        <w:tabs>
          <w:tab w:val="left" w:pos="567"/>
        </w:tabs>
        <w:suppressAutoHyphens/>
        <w:spacing w:before="0" w:after="0" w:line="312" w:lineRule="auto"/>
        <w:ind w:left="1276"/>
        <w:contextualSpacing w:val="0"/>
        <w:rPr>
          <w:rFonts w:cs="Arial"/>
          <w:color w:val="000000" w:themeColor="text1"/>
          <w:spacing w:val="-2"/>
        </w:rPr>
      </w:pPr>
      <w:r w:rsidRPr="0092357E">
        <w:rPr>
          <w:rFonts w:cs="Arial"/>
          <w:color w:val="000000" w:themeColor="text1"/>
          <w:spacing w:val="-2"/>
        </w:rPr>
        <w:t>Monitorowanie efektywności działalności Uczelni w poszczególnych obszarach w ujęciu efekty/nakłady finansowe</w:t>
      </w:r>
    </w:p>
    <w:p w14:paraId="35B3A065" w14:textId="77777777" w:rsidR="002E791C" w:rsidRPr="0092357E" w:rsidRDefault="002E791C" w:rsidP="007D7D03">
      <w:pPr>
        <w:pStyle w:val="Akapitzlist"/>
        <w:numPr>
          <w:ilvl w:val="2"/>
          <w:numId w:val="11"/>
        </w:numPr>
        <w:tabs>
          <w:tab w:val="left" w:pos="567"/>
        </w:tabs>
        <w:suppressAutoHyphens/>
        <w:spacing w:before="0" w:after="0" w:line="312" w:lineRule="auto"/>
        <w:ind w:left="1276"/>
        <w:contextualSpacing w:val="0"/>
        <w:rPr>
          <w:rFonts w:cs="Arial"/>
          <w:color w:val="000000" w:themeColor="text1"/>
          <w:spacing w:val="-2"/>
        </w:rPr>
      </w:pPr>
      <w:r w:rsidRPr="0092357E">
        <w:rPr>
          <w:rFonts w:cs="Arial"/>
          <w:color w:val="000000" w:themeColor="text1"/>
          <w:spacing w:val="-2"/>
        </w:rPr>
        <w:t>Rozwinięcie rachunków kosztów, budżetowych i kontrolingu w tym rozwój informatycznych systemów wspomagających zarządzanie finansami</w:t>
      </w:r>
    </w:p>
    <w:p w14:paraId="471D05FA" w14:textId="77777777" w:rsidR="002E791C" w:rsidRPr="0092357E" w:rsidRDefault="002E791C" w:rsidP="007D7D03">
      <w:pPr>
        <w:pStyle w:val="Akapitzlist"/>
        <w:numPr>
          <w:ilvl w:val="1"/>
          <w:numId w:val="11"/>
        </w:numPr>
        <w:tabs>
          <w:tab w:val="left" w:pos="567"/>
        </w:tabs>
        <w:suppressAutoHyphens/>
        <w:spacing w:before="0" w:after="0" w:line="312" w:lineRule="auto"/>
        <w:ind w:left="567" w:hanging="567"/>
        <w:contextualSpacing w:val="0"/>
        <w:rPr>
          <w:rFonts w:cs="Arial"/>
          <w:b/>
          <w:color w:val="000000" w:themeColor="text1"/>
          <w:spacing w:val="-2"/>
        </w:rPr>
      </w:pPr>
      <w:r w:rsidRPr="0092357E">
        <w:rPr>
          <w:rFonts w:cs="Arial"/>
          <w:b/>
          <w:color w:val="000000" w:themeColor="text1"/>
          <w:spacing w:val="-2"/>
        </w:rPr>
        <w:t>Uczelnia jako przyjazny i bezpieczny pracodawca</w:t>
      </w:r>
    </w:p>
    <w:p w14:paraId="3F7B2601" w14:textId="77777777" w:rsidR="002E791C" w:rsidRPr="0092357E" w:rsidRDefault="002E791C" w:rsidP="007D7D03">
      <w:pPr>
        <w:pStyle w:val="Akapitzlist"/>
        <w:numPr>
          <w:ilvl w:val="2"/>
          <w:numId w:val="11"/>
        </w:numPr>
        <w:tabs>
          <w:tab w:val="left" w:pos="567"/>
        </w:tabs>
        <w:suppressAutoHyphens/>
        <w:spacing w:before="0" w:after="0" w:line="312" w:lineRule="auto"/>
        <w:ind w:left="1276"/>
        <w:contextualSpacing w:val="0"/>
        <w:rPr>
          <w:rFonts w:cs="Arial"/>
          <w:color w:val="000000" w:themeColor="text1"/>
          <w:spacing w:val="-2"/>
        </w:rPr>
      </w:pPr>
      <w:r w:rsidRPr="0092357E">
        <w:rPr>
          <w:rFonts w:cs="Arial"/>
          <w:color w:val="000000" w:themeColor="text1"/>
          <w:spacing w:val="-2"/>
        </w:rPr>
        <w:t>Doskonalenie bazy socjalnej dla pracowników</w:t>
      </w:r>
    </w:p>
    <w:p w14:paraId="726DDA90" w14:textId="77777777" w:rsidR="002E791C" w:rsidRPr="0092357E" w:rsidRDefault="002E791C" w:rsidP="007D7D03">
      <w:pPr>
        <w:pStyle w:val="Akapitzlist"/>
        <w:numPr>
          <w:ilvl w:val="2"/>
          <w:numId w:val="11"/>
        </w:numPr>
        <w:tabs>
          <w:tab w:val="left" w:pos="567"/>
        </w:tabs>
        <w:suppressAutoHyphens/>
        <w:spacing w:before="0" w:after="0" w:line="312" w:lineRule="auto"/>
        <w:ind w:left="1276"/>
        <w:contextualSpacing w:val="0"/>
        <w:rPr>
          <w:rFonts w:cs="Arial"/>
          <w:color w:val="000000" w:themeColor="text1"/>
          <w:spacing w:val="-2"/>
        </w:rPr>
      </w:pPr>
      <w:r w:rsidRPr="0092357E">
        <w:rPr>
          <w:rFonts w:cs="Arial"/>
          <w:color w:val="000000" w:themeColor="text1"/>
          <w:spacing w:val="-2"/>
        </w:rPr>
        <w:t>Stworzenie pracownikom warunków do rozwoju zainteresowań edukacyjnych, artystycznych, kulturalnych i sportowych</w:t>
      </w:r>
    </w:p>
    <w:p w14:paraId="7B66BD38" w14:textId="77777777" w:rsidR="002E791C" w:rsidRPr="0092357E" w:rsidRDefault="002E791C" w:rsidP="007D7D03">
      <w:pPr>
        <w:pStyle w:val="Akapitzlist"/>
        <w:numPr>
          <w:ilvl w:val="2"/>
          <w:numId w:val="11"/>
        </w:numPr>
        <w:tabs>
          <w:tab w:val="left" w:pos="567"/>
        </w:tabs>
        <w:suppressAutoHyphens/>
        <w:spacing w:before="0" w:after="0" w:line="312" w:lineRule="auto"/>
        <w:ind w:left="1276"/>
        <w:contextualSpacing w:val="0"/>
        <w:rPr>
          <w:rFonts w:cs="Arial"/>
          <w:color w:val="000000" w:themeColor="text1"/>
          <w:spacing w:val="-2"/>
        </w:rPr>
      </w:pPr>
      <w:r w:rsidRPr="0092357E">
        <w:rPr>
          <w:rFonts w:cs="Arial"/>
          <w:color w:val="000000" w:themeColor="text1"/>
          <w:spacing w:val="-2"/>
        </w:rPr>
        <w:t>Zapewnianie możliwości rozwoju osobistego oraz godzenia życia zawodowego z prywatnym</w:t>
      </w:r>
    </w:p>
    <w:p w14:paraId="2F7617BD" w14:textId="77777777" w:rsidR="002E791C" w:rsidRPr="00F27A81" w:rsidRDefault="002E791C" w:rsidP="007D7D03">
      <w:pPr>
        <w:pStyle w:val="Akapitzlist"/>
        <w:numPr>
          <w:ilvl w:val="2"/>
          <w:numId w:val="11"/>
        </w:numPr>
        <w:tabs>
          <w:tab w:val="left" w:pos="567"/>
        </w:tabs>
        <w:suppressAutoHyphens/>
        <w:spacing w:before="0" w:after="0" w:line="312" w:lineRule="auto"/>
        <w:ind w:left="1276"/>
        <w:contextualSpacing w:val="0"/>
        <w:rPr>
          <w:rFonts w:cs="Arial"/>
          <w:color w:val="000000" w:themeColor="text1"/>
          <w:spacing w:val="-2"/>
        </w:rPr>
      </w:pPr>
      <w:r w:rsidRPr="0092357E">
        <w:rPr>
          <w:rFonts w:cs="Arial"/>
          <w:color w:val="000000" w:themeColor="text1"/>
          <w:spacing w:val="-2"/>
        </w:rPr>
        <w:t>Zwiększanie dostępności Uczelni w zakresie specjalnych potrzeb pracowniczych, w szczególności osób z niepełnosprawnościami</w:t>
      </w:r>
      <w:r w:rsidRPr="00F27A81">
        <w:rPr>
          <w:rFonts w:cs="Arial"/>
          <w:color w:val="000000" w:themeColor="text1"/>
          <w:spacing w:val="-2"/>
        </w:rPr>
        <w:br w:type="page"/>
      </w:r>
    </w:p>
    <w:p w14:paraId="60797404" w14:textId="77777777" w:rsidR="002E791C" w:rsidRPr="00F27A81" w:rsidRDefault="002E791C" w:rsidP="007D7D03">
      <w:pPr>
        <w:pStyle w:val="Pogrubiony"/>
        <w:rPr>
          <w:spacing w:val="-2"/>
        </w:rPr>
      </w:pPr>
      <w:r w:rsidRPr="00F27A81">
        <w:lastRenderedPageBreak/>
        <w:t>Rozwój infrastruktury</w:t>
      </w:r>
    </w:p>
    <w:p w14:paraId="2E64ACCC" w14:textId="77777777" w:rsidR="002E791C" w:rsidRPr="00F27A81" w:rsidRDefault="002E791C" w:rsidP="002E791C">
      <w:pPr>
        <w:tabs>
          <w:tab w:val="left" w:pos="567"/>
        </w:tabs>
        <w:suppressAutoHyphens/>
        <w:spacing w:before="120" w:after="0" w:line="312" w:lineRule="auto"/>
        <w:rPr>
          <w:rFonts w:cs="Arial"/>
          <w:color w:val="000000" w:themeColor="text1"/>
          <w:spacing w:val="-2"/>
        </w:rPr>
      </w:pPr>
      <w:r w:rsidRPr="00F27A81">
        <w:rPr>
          <w:rFonts w:cs="Arial"/>
          <w:color w:val="000000" w:themeColor="text1"/>
        </w:rPr>
        <w:t>Wzrost potencjału naukowo-dydaktycznego nakłada na nas obowiązek dbałości o</w:t>
      </w:r>
      <w:r>
        <w:rPr>
          <w:rFonts w:cs="Arial"/>
          <w:color w:val="000000" w:themeColor="text1"/>
        </w:rPr>
        <w:t> </w:t>
      </w:r>
      <w:r w:rsidRPr="00F27A81">
        <w:rPr>
          <w:rFonts w:cs="Arial"/>
          <w:color w:val="000000" w:themeColor="text1"/>
        </w:rPr>
        <w:t>stałe doskonalenie bazy lokalowej. Rozwój nauki i edukacji pociąga za sobą konieczność rozbudowy i unowocześnienia bazy lokalowej oraz infrastruktury naukowo-dydaktycznej. Zdajemy sobie sprawę, że bez nowych inwestycji pełen rozwój nie będzie możliwy.</w:t>
      </w:r>
    </w:p>
    <w:p w14:paraId="6745E4CD" w14:textId="77777777" w:rsidR="002E791C" w:rsidRPr="0092357E" w:rsidRDefault="002E791C" w:rsidP="002E791C">
      <w:pPr>
        <w:suppressAutoHyphens/>
        <w:spacing w:before="120" w:after="0" w:line="312" w:lineRule="auto"/>
        <w:rPr>
          <w:rFonts w:cs="Arial"/>
          <w:color w:val="000000" w:themeColor="text1"/>
        </w:rPr>
      </w:pPr>
      <w:r w:rsidRPr="0092357E">
        <w:rPr>
          <w:rFonts w:cs="Arial"/>
          <w:color w:val="000000" w:themeColor="text1"/>
        </w:rPr>
        <w:t>Planując prace remontowo-budowlane Uczelnia stara się uwzględniać potrzeby interesariuszy korzystających z obiektów, w tym osób z niepełnosprawnościami.</w:t>
      </w:r>
    </w:p>
    <w:p w14:paraId="7F676C61" w14:textId="77777777" w:rsidR="002E791C" w:rsidRPr="0092357E" w:rsidRDefault="002E791C" w:rsidP="002E791C">
      <w:pPr>
        <w:suppressAutoHyphens/>
        <w:spacing w:before="120" w:after="0" w:line="312" w:lineRule="auto"/>
        <w:rPr>
          <w:rFonts w:cs="Arial"/>
          <w:color w:val="000000" w:themeColor="text1"/>
        </w:rPr>
      </w:pPr>
      <w:r w:rsidRPr="0092357E">
        <w:rPr>
          <w:rFonts w:cs="Arial"/>
          <w:color w:val="000000" w:themeColor="text1"/>
        </w:rPr>
        <w:t>Dużą rolę w doskonaleniu bazy lokalowej odgrywają fundusze pochodzące z budżetu państwa oraz środki pomocowe oferowane przez różne instytucje europejskie.</w:t>
      </w:r>
    </w:p>
    <w:p w14:paraId="3DB5B242" w14:textId="77777777" w:rsidR="002E791C" w:rsidRPr="0092357E" w:rsidRDefault="002E791C" w:rsidP="002E791C">
      <w:pPr>
        <w:suppressAutoHyphens/>
        <w:spacing w:before="120" w:after="0" w:line="312" w:lineRule="auto"/>
        <w:rPr>
          <w:rFonts w:cs="Arial"/>
          <w:color w:val="000000" w:themeColor="text1"/>
        </w:rPr>
      </w:pPr>
      <w:r w:rsidRPr="0092357E">
        <w:rPr>
          <w:rFonts w:cs="Arial"/>
          <w:color w:val="000000" w:themeColor="text1"/>
        </w:rPr>
        <w:t>Stawiamy na projekty nowoczesne i funkcjonalne. W ciągu najbliższych 7 lat planujemy wiele inwestycji m.in.:</w:t>
      </w:r>
    </w:p>
    <w:p w14:paraId="7E8472E7" w14:textId="77777777" w:rsidR="002E791C" w:rsidRPr="0092357E" w:rsidRDefault="002E791C" w:rsidP="007D7D03">
      <w:pPr>
        <w:pStyle w:val="Tiret"/>
      </w:pPr>
      <w:r w:rsidRPr="0092357E">
        <w:t>budowę nowego budynku Wydziału Nauk Medycznych i Nauk o Zdrowiu</w:t>
      </w:r>
    </w:p>
    <w:p w14:paraId="3A38FB75" w14:textId="77777777" w:rsidR="002E791C" w:rsidRPr="0092357E" w:rsidRDefault="002E791C" w:rsidP="007D7D03">
      <w:pPr>
        <w:pStyle w:val="Tiret"/>
      </w:pPr>
      <w:r w:rsidRPr="0092357E">
        <w:t xml:space="preserve">utworzenie </w:t>
      </w:r>
      <w:proofErr w:type="spellStart"/>
      <w:r w:rsidRPr="0092357E">
        <w:t>monoprofilowego</w:t>
      </w:r>
      <w:proofErr w:type="spellEnd"/>
      <w:r w:rsidRPr="0092357E">
        <w:t xml:space="preserve"> i wieloprofilowego centrum symulacji medycznej</w:t>
      </w:r>
    </w:p>
    <w:p w14:paraId="371394F1" w14:textId="77777777" w:rsidR="002E791C" w:rsidRPr="0092357E" w:rsidRDefault="002E791C" w:rsidP="007D7D03">
      <w:pPr>
        <w:pStyle w:val="Tiret"/>
      </w:pPr>
      <w:r w:rsidRPr="0092357E">
        <w:t>kompleksową modernizację energetyczną budynku Instytutu Biologii</w:t>
      </w:r>
    </w:p>
    <w:p w14:paraId="0545A870" w14:textId="77777777" w:rsidR="002E791C" w:rsidRPr="0092357E" w:rsidRDefault="002E791C" w:rsidP="007D7D03">
      <w:pPr>
        <w:pStyle w:val="Tiret"/>
      </w:pPr>
      <w:r w:rsidRPr="0092357E">
        <w:t>przebudowę pomieszczeń na potrzeby strzelnicy sportowej</w:t>
      </w:r>
    </w:p>
    <w:p w14:paraId="5C5B7DB8" w14:textId="77777777" w:rsidR="002E791C" w:rsidRPr="0092357E" w:rsidRDefault="002E791C" w:rsidP="007D7D03">
      <w:pPr>
        <w:pStyle w:val="Tiret"/>
      </w:pPr>
      <w:r w:rsidRPr="0092357E">
        <w:t>zakup i posadowienie kontenera biurowo-socjalnego w Zawadach</w:t>
      </w:r>
    </w:p>
    <w:p w14:paraId="3CF2DC0D" w14:textId="77777777" w:rsidR="002E791C" w:rsidRPr="0092357E" w:rsidRDefault="002E791C" w:rsidP="007D7D03">
      <w:pPr>
        <w:pStyle w:val="Tiret"/>
      </w:pPr>
      <w:r w:rsidRPr="0092357E">
        <w:t>dostosowanie budynku Instytutu Informatyki przy ul. Sienkiewicza 51 do przepisów przeciwpożarowych</w:t>
      </w:r>
    </w:p>
    <w:p w14:paraId="4BF0C141" w14:textId="77777777" w:rsidR="002E791C" w:rsidRPr="0092357E" w:rsidRDefault="002E791C" w:rsidP="007D7D03">
      <w:pPr>
        <w:pStyle w:val="Tiret"/>
      </w:pPr>
      <w:r w:rsidRPr="0092357E">
        <w:t>modernizację Systemów Bezpieczeństwa i Automatyki budynku Biblioteki Głównej</w:t>
      </w:r>
    </w:p>
    <w:p w14:paraId="6E32AEFB" w14:textId="77777777" w:rsidR="002E791C" w:rsidRPr="0092357E" w:rsidRDefault="002E791C" w:rsidP="007D7D03">
      <w:pPr>
        <w:pStyle w:val="Tiret"/>
      </w:pPr>
      <w:r w:rsidRPr="0092357E">
        <w:t>rozbudowę bazy informatycznej Uczelni</w:t>
      </w:r>
    </w:p>
    <w:p w14:paraId="296FC141" w14:textId="77777777" w:rsidR="002E791C" w:rsidRPr="00F27A81" w:rsidRDefault="002E791C" w:rsidP="007D7D03">
      <w:pPr>
        <w:pStyle w:val="Tiret"/>
      </w:pPr>
      <w:r w:rsidRPr="00F27A81">
        <w:t>dostosowanie Osiedla Studenckiego i Ośrodka Wypoczynkowego w</w:t>
      </w:r>
      <w:r>
        <w:t> </w:t>
      </w:r>
      <w:r w:rsidRPr="00F27A81">
        <w:t>Ogonkach do potrzeb użytkowników i obowiązujących standardów socjalno-bytowych</w:t>
      </w:r>
      <w:r w:rsidRPr="00F27A81">
        <w:br w:type="page"/>
      </w:r>
    </w:p>
    <w:p w14:paraId="3F55AE02" w14:textId="77777777" w:rsidR="002E791C" w:rsidRPr="00F27A81" w:rsidRDefault="002E791C" w:rsidP="002E791C">
      <w:pPr>
        <w:pStyle w:val="Akapitzlist"/>
        <w:suppressAutoHyphens/>
        <w:autoSpaceDE w:val="0"/>
        <w:autoSpaceDN w:val="0"/>
        <w:adjustRightInd w:val="0"/>
        <w:spacing w:after="120" w:line="240" w:lineRule="auto"/>
        <w:ind w:left="284"/>
        <w:rPr>
          <w:rFonts w:cs="Arial"/>
          <w:color w:val="000000" w:themeColor="text1"/>
        </w:rPr>
      </w:pPr>
      <w:r w:rsidRPr="00F27A81">
        <w:rPr>
          <w:rFonts w:cs="Arial"/>
          <w:b/>
          <w:color w:val="000000" w:themeColor="text1"/>
          <w:spacing w:val="-2"/>
        </w:rPr>
        <w:lastRenderedPageBreak/>
        <w:t>ROZWÓJ INFRASTRUKTURY</w:t>
      </w:r>
    </w:p>
    <w:p w14:paraId="550162EF" w14:textId="77777777" w:rsidR="002E791C" w:rsidRPr="0092357E" w:rsidRDefault="002E791C" w:rsidP="007D7D03">
      <w:pPr>
        <w:pStyle w:val="Akapitzlist"/>
        <w:numPr>
          <w:ilvl w:val="1"/>
          <w:numId w:val="12"/>
        </w:numPr>
        <w:tabs>
          <w:tab w:val="left" w:pos="851"/>
        </w:tabs>
        <w:suppressAutoHyphens/>
        <w:autoSpaceDE w:val="0"/>
        <w:autoSpaceDN w:val="0"/>
        <w:adjustRightInd w:val="0"/>
        <w:spacing w:before="360" w:after="0"/>
        <w:ind w:left="714" w:hanging="357"/>
        <w:contextualSpacing w:val="0"/>
        <w:rPr>
          <w:rFonts w:cs="Arial"/>
          <w:b/>
          <w:color w:val="000000" w:themeColor="text1"/>
          <w:spacing w:val="-2"/>
        </w:rPr>
      </w:pPr>
      <w:r w:rsidRPr="0092357E">
        <w:rPr>
          <w:rFonts w:cs="Arial"/>
          <w:b/>
          <w:color w:val="000000" w:themeColor="text1"/>
          <w:spacing w:val="-2"/>
        </w:rPr>
        <w:t>Inwestycje budowlane</w:t>
      </w:r>
    </w:p>
    <w:p w14:paraId="313D4D5B" w14:textId="77777777" w:rsidR="002E791C" w:rsidRPr="0092357E" w:rsidRDefault="002E791C" w:rsidP="007D7D03">
      <w:pPr>
        <w:pStyle w:val="Akapitzlist"/>
        <w:numPr>
          <w:ilvl w:val="2"/>
          <w:numId w:val="12"/>
        </w:numPr>
        <w:suppressAutoHyphens/>
        <w:autoSpaceDE w:val="0"/>
        <w:autoSpaceDN w:val="0"/>
        <w:adjustRightInd w:val="0"/>
        <w:spacing w:before="0" w:after="0"/>
        <w:ind w:left="1560"/>
        <w:contextualSpacing w:val="0"/>
        <w:rPr>
          <w:rFonts w:cs="Arial"/>
          <w:color w:val="000000" w:themeColor="text1"/>
          <w:spacing w:val="-2"/>
        </w:rPr>
      </w:pPr>
      <w:r w:rsidRPr="0092357E">
        <w:rPr>
          <w:rFonts w:cs="Arial"/>
          <w:color w:val="000000" w:themeColor="text1"/>
          <w:spacing w:val="-2"/>
        </w:rPr>
        <w:t>Pozyskiwanie środków finansowych pochodzących ze źródeł zewnętrznych</w:t>
      </w:r>
    </w:p>
    <w:p w14:paraId="17CD706E" w14:textId="77777777" w:rsidR="002E791C" w:rsidRPr="0092357E" w:rsidRDefault="002E791C" w:rsidP="007D7D03">
      <w:pPr>
        <w:pStyle w:val="Akapitzlist"/>
        <w:numPr>
          <w:ilvl w:val="2"/>
          <w:numId w:val="12"/>
        </w:numPr>
        <w:suppressAutoHyphens/>
        <w:autoSpaceDE w:val="0"/>
        <w:autoSpaceDN w:val="0"/>
        <w:adjustRightInd w:val="0"/>
        <w:spacing w:before="0" w:after="0"/>
        <w:ind w:left="1560"/>
        <w:contextualSpacing w:val="0"/>
        <w:rPr>
          <w:rFonts w:cs="Arial"/>
          <w:color w:val="000000" w:themeColor="text1"/>
          <w:spacing w:val="-2"/>
        </w:rPr>
      </w:pPr>
      <w:r w:rsidRPr="0092357E">
        <w:rPr>
          <w:rFonts w:cs="Arial"/>
          <w:color w:val="000000" w:themeColor="text1"/>
          <w:spacing w:val="-2"/>
        </w:rPr>
        <w:t>Opracowywanie i realizacja inwestycji finansowanych ze środków zewnętrznych</w:t>
      </w:r>
    </w:p>
    <w:p w14:paraId="3F5EF3AB" w14:textId="77777777" w:rsidR="002E791C" w:rsidRPr="0092357E" w:rsidRDefault="002E791C" w:rsidP="007D7D03">
      <w:pPr>
        <w:pStyle w:val="Akapitzlist"/>
        <w:numPr>
          <w:ilvl w:val="2"/>
          <w:numId w:val="12"/>
        </w:numPr>
        <w:suppressAutoHyphens/>
        <w:autoSpaceDE w:val="0"/>
        <w:autoSpaceDN w:val="0"/>
        <w:adjustRightInd w:val="0"/>
        <w:spacing w:before="0" w:after="0"/>
        <w:ind w:left="1560"/>
        <w:contextualSpacing w:val="0"/>
        <w:rPr>
          <w:rFonts w:cs="Arial"/>
          <w:color w:val="000000" w:themeColor="text1"/>
          <w:spacing w:val="-2"/>
        </w:rPr>
      </w:pPr>
      <w:r w:rsidRPr="0092357E">
        <w:rPr>
          <w:rFonts w:cs="Arial"/>
          <w:color w:val="000000" w:themeColor="text1"/>
          <w:spacing w:val="-2"/>
        </w:rPr>
        <w:t>Opracowywanie i realizacja inwestycji finansowanych ze środków własnych</w:t>
      </w:r>
    </w:p>
    <w:p w14:paraId="38B6BA71" w14:textId="77777777" w:rsidR="002E791C" w:rsidRPr="0092357E" w:rsidRDefault="002E791C" w:rsidP="007D7D03">
      <w:pPr>
        <w:pStyle w:val="Akapitzlist"/>
        <w:numPr>
          <w:ilvl w:val="1"/>
          <w:numId w:val="12"/>
        </w:numPr>
        <w:tabs>
          <w:tab w:val="left" w:pos="851"/>
        </w:tabs>
        <w:suppressAutoHyphens/>
        <w:autoSpaceDE w:val="0"/>
        <w:autoSpaceDN w:val="0"/>
        <w:adjustRightInd w:val="0"/>
        <w:spacing w:before="0" w:after="0"/>
        <w:contextualSpacing w:val="0"/>
        <w:rPr>
          <w:rFonts w:cs="Arial"/>
          <w:color w:val="000000" w:themeColor="text1"/>
          <w:spacing w:val="-2"/>
        </w:rPr>
      </w:pPr>
      <w:r w:rsidRPr="0092357E">
        <w:rPr>
          <w:rFonts w:cs="Arial"/>
          <w:b/>
          <w:color w:val="000000" w:themeColor="text1"/>
          <w:spacing w:val="-2"/>
        </w:rPr>
        <w:t>Inwestycje związane z infrastrukturą badawczą i dydaktyczną</w:t>
      </w:r>
    </w:p>
    <w:p w14:paraId="551B5A4A" w14:textId="77777777" w:rsidR="002E791C" w:rsidRPr="0092357E" w:rsidRDefault="002E791C" w:rsidP="007D7D03">
      <w:pPr>
        <w:pStyle w:val="Akapitzlist"/>
        <w:numPr>
          <w:ilvl w:val="2"/>
          <w:numId w:val="12"/>
        </w:numPr>
        <w:suppressAutoHyphens/>
        <w:autoSpaceDE w:val="0"/>
        <w:autoSpaceDN w:val="0"/>
        <w:adjustRightInd w:val="0"/>
        <w:spacing w:before="0" w:after="0"/>
        <w:ind w:left="1560"/>
        <w:contextualSpacing w:val="0"/>
        <w:rPr>
          <w:rFonts w:cs="Arial"/>
          <w:color w:val="000000" w:themeColor="text1"/>
          <w:spacing w:val="-2"/>
        </w:rPr>
      </w:pPr>
      <w:r w:rsidRPr="0092357E">
        <w:rPr>
          <w:rFonts w:cs="Arial"/>
          <w:color w:val="000000" w:themeColor="text1"/>
          <w:spacing w:val="-2"/>
        </w:rPr>
        <w:t>Zakup nowej infrastruktury badawczej w ramach projektu „Rozbudowa laboratoriów Uniwersytetu Przyrodniczo-Humanistycznego w Siedlcach zlokalizowanych na Wydziale Agrobioinżynierii i Nauk o Zwierzętach oraz Wydziale Nauk Ścisłych i Przyrodniczych”</w:t>
      </w:r>
    </w:p>
    <w:p w14:paraId="1563AF8A" w14:textId="77777777" w:rsidR="002E791C" w:rsidRPr="0092357E" w:rsidRDefault="002E791C" w:rsidP="007D7D03">
      <w:pPr>
        <w:pStyle w:val="Akapitzlist"/>
        <w:numPr>
          <w:ilvl w:val="2"/>
          <w:numId w:val="12"/>
        </w:numPr>
        <w:suppressAutoHyphens/>
        <w:autoSpaceDE w:val="0"/>
        <w:autoSpaceDN w:val="0"/>
        <w:adjustRightInd w:val="0"/>
        <w:spacing w:before="0" w:after="0"/>
        <w:ind w:left="1560"/>
        <w:contextualSpacing w:val="0"/>
        <w:rPr>
          <w:rFonts w:cs="Arial"/>
          <w:color w:val="000000" w:themeColor="text1"/>
          <w:spacing w:val="-2"/>
        </w:rPr>
      </w:pPr>
      <w:r w:rsidRPr="0092357E">
        <w:rPr>
          <w:rFonts w:cs="Arial"/>
          <w:color w:val="000000" w:themeColor="text1"/>
          <w:spacing w:val="-2"/>
        </w:rPr>
        <w:t>Zakup nowej infrastruktury na potrzeby działalności dydaktycznej oraz artystycznej</w:t>
      </w:r>
    </w:p>
    <w:p w14:paraId="2C51EEC4" w14:textId="77777777" w:rsidR="002E791C" w:rsidRPr="0092357E" w:rsidRDefault="002E791C" w:rsidP="007D7D03">
      <w:pPr>
        <w:pStyle w:val="Akapitzlist"/>
        <w:numPr>
          <w:ilvl w:val="1"/>
          <w:numId w:val="12"/>
        </w:numPr>
        <w:tabs>
          <w:tab w:val="left" w:pos="851"/>
        </w:tabs>
        <w:suppressAutoHyphens/>
        <w:autoSpaceDE w:val="0"/>
        <w:autoSpaceDN w:val="0"/>
        <w:adjustRightInd w:val="0"/>
        <w:spacing w:before="0" w:after="0"/>
        <w:ind w:left="851" w:hanging="491"/>
        <w:contextualSpacing w:val="0"/>
        <w:rPr>
          <w:rFonts w:cs="Arial"/>
          <w:color w:val="000000" w:themeColor="text1"/>
          <w:spacing w:val="-2"/>
        </w:rPr>
      </w:pPr>
      <w:r w:rsidRPr="0092357E">
        <w:rPr>
          <w:rFonts w:cs="Arial"/>
          <w:b/>
          <w:color w:val="000000" w:themeColor="text1"/>
          <w:spacing w:val="-2"/>
        </w:rPr>
        <w:t>Remonty istniejącej infrastruktury z uwzględnieniem</w:t>
      </w:r>
      <w:r w:rsidRPr="0092357E">
        <w:rPr>
          <w:rFonts w:cs="Arial"/>
          <w:color w:val="000000" w:themeColor="text1"/>
          <w:spacing w:val="-2"/>
        </w:rPr>
        <w:t xml:space="preserve"> </w:t>
      </w:r>
      <w:r w:rsidRPr="0092357E">
        <w:rPr>
          <w:rFonts w:cs="Arial"/>
          <w:b/>
          <w:color w:val="000000" w:themeColor="text1"/>
          <w:spacing w:val="-2"/>
        </w:rPr>
        <w:t>zasad projektowania uniwersalnego</w:t>
      </w:r>
    </w:p>
    <w:p w14:paraId="5E41A06E" w14:textId="77777777" w:rsidR="002E791C" w:rsidRPr="0092357E" w:rsidRDefault="002E791C" w:rsidP="007D7D03">
      <w:pPr>
        <w:pStyle w:val="Akapitzlist"/>
        <w:numPr>
          <w:ilvl w:val="2"/>
          <w:numId w:val="12"/>
        </w:numPr>
        <w:suppressAutoHyphens/>
        <w:autoSpaceDE w:val="0"/>
        <w:autoSpaceDN w:val="0"/>
        <w:adjustRightInd w:val="0"/>
        <w:spacing w:before="0" w:after="0"/>
        <w:ind w:left="1701"/>
        <w:contextualSpacing w:val="0"/>
        <w:rPr>
          <w:rFonts w:cs="Arial"/>
          <w:color w:val="000000" w:themeColor="text1"/>
          <w:spacing w:val="-2"/>
        </w:rPr>
      </w:pPr>
      <w:r w:rsidRPr="0092357E">
        <w:rPr>
          <w:rFonts w:cs="Arial"/>
          <w:color w:val="000000" w:themeColor="text1"/>
          <w:spacing w:val="-2"/>
        </w:rPr>
        <w:t>Remonty obiektów dydaktycznych</w:t>
      </w:r>
    </w:p>
    <w:p w14:paraId="16B483E4" w14:textId="77777777" w:rsidR="002E791C" w:rsidRPr="0092357E" w:rsidRDefault="002E791C" w:rsidP="007D7D03">
      <w:pPr>
        <w:pStyle w:val="Akapitzlist"/>
        <w:numPr>
          <w:ilvl w:val="2"/>
          <w:numId w:val="12"/>
        </w:numPr>
        <w:suppressAutoHyphens/>
        <w:autoSpaceDE w:val="0"/>
        <w:autoSpaceDN w:val="0"/>
        <w:adjustRightInd w:val="0"/>
        <w:spacing w:before="0" w:after="0"/>
        <w:ind w:left="1701"/>
        <w:contextualSpacing w:val="0"/>
        <w:rPr>
          <w:rFonts w:cs="Arial"/>
          <w:color w:val="000000" w:themeColor="text1"/>
          <w:spacing w:val="-2"/>
        </w:rPr>
      </w:pPr>
      <w:r w:rsidRPr="0092357E">
        <w:rPr>
          <w:rFonts w:cs="Arial"/>
          <w:color w:val="000000" w:themeColor="text1"/>
          <w:spacing w:val="-2"/>
        </w:rPr>
        <w:t>Remont innych obiektów Uczelni</w:t>
      </w:r>
    </w:p>
    <w:p w14:paraId="263472D5" w14:textId="77777777" w:rsidR="002E791C" w:rsidRPr="0092357E" w:rsidRDefault="002E791C" w:rsidP="007D7D03">
      <w:pPr>
        <w:pStyle w:val="Akapitzlist"/>
        <w:numPr>
          <w:ilvl w:val="1"/>
          <w:numId w:val="12"/>
        </w:numPr>
        <w:tabs>
          <w:tab w:val="left" w:pos="851"/>
        </w:tabs>
        <w:suppressAutoHyphens/>
        <w:autoSpaceDE w:val="0"/>
        <w:autoSpaceDN w:val="0"/>
        <w:adjustRightInd w:val="0"/>
        <w:spacing w:before="0" w:after="0"/>
        <w:contextualSpacing w:val="0"/>
        <w:rPr>
          <w:rFonts w:cs="Arial"/>
          <w:color w:val="000000" w:themeColor="text1"/>
          <w:spacing w:val="-2"/>
        </w:rPr>
      </w:pPr>
      <w:r w:rsidRPr="0092357E">
        <w:rPr>
          <w:rFonts w:cs="Arial"/>
          <w:b/>
          <w:color w:val="000000" w:themeColor="text1"/>
          <w:spacing w:val="-2"/>
        </w:rPr>
        <w:t>Racjonalna gospodarka nieruchomościami</w:t>
      </w:r>
    </w:p>
    <w:p w14:paraId="45262747" w14:textId="77777777" w:rsidR="002E791C" w:rsidRPr="0092357E" w:rsidRDefault="002E791C" w:rsidP="007D7D03">
      <w:pPr>
        <w:pStyle w:val="Akapitzlist"/>
        <w:numPr>
          <w:ilvl w:val="2"/>
          <w:numId w:val="12"/>
        </w:numPr>
        <w:suppressAutoHyphens/>
        <w:autoSpaceDE w:val="0"/>
        <w:autoSpaceDN w:val="0"/>
        <w:adjustRightInd w:val="0"/>
        <w:spacing w:before="0" w:after="0"/>
        <w:ind w:left="1701"/>
        <w:contextualSpacing w:val="0"/>
        <w:rPr>
          <w:rFonts w:cs="Arial"/>
          <w:color w:val="000000" w:themeColor="text1"/>
          <w:spacing w:val="-2"/>
        </w:rPr>
      </w:pPr>
      <w:r w:rsidRPr="0092357E">
        <w:rPr>
          <w:rFonts w:cs="Arial"/>
          <w:color w:val="000000" w:themeColor="text1"/>
          <w:spacing w:val="-2"/>
        </w:rPr>
        <w:t>Dopasowanie istniejącej infrastruktury do nowych potrzeb Uniwersytetu</w:t>
      </w:r>
    </w:p>
    <w:p w14:paraId="63BD96B9" w14:textId="77777777" w:rsidR="002E791C" w:rsidRPr="0092357E" w:rsidRDefault="002E791C" w:rsidP="007D7D03">
      <w:pPr>
        <w:pStyle w:val="Akapitzlist"/>
        <w:numPr>
          <w:ilvl w:val="2"/>
          <w:numId w:val="12"/>
        </w:numPr>
        <w:suppressAutoHyphens/>
        <w:autoSpaceDE w:val="0"/>
        <w:autoSpaceDN w:val="0"/>
        <w:adjustRightInd w:val="0"/>
        <w:spacing w:before="0" w:after="0"/>
        <w:ind w:left="1701"/>
        <w:contextualSpacing w:val="0"/>
        <w:rPr>
          <w:rFonts w:cs="Arial"/>
          <w:color w:val="000000" w:themeColor="text1"/>
          <w:spacing w:val="-2"/>
        </w:rPr>
      </w:pPr>
      <w:r w:rsidRPr="0092357E">
        <w:rPr>
          <w:rFonts w:cs="Arial"/>
          <w:color w:val="000000" w:themeColor="text1"/>
          <w:spacing w:val="-2"/>
        </w:rPr>
        <w:t>Zagospodarowanie lub zbycie zbędnej infrastruktury</w:t>
      </w:r>
    </w:p>
    <w:p w14:paraId="7B4C1F6E" w14:textId="77777777" w:rsidR="002E791C" w:rsidRPr="00F27A81" w:rsidRDefault="002E791C" w:rsidP="007D7D03">
      <w:pPr>
        <w:pStyle w:val="Akapitzlist"/>
        <w:numPr>
          <w:ilvl w:val="2"/>
          <w:numId w:val="12"/>
        </w:numPr>
        <w:suppressAutoHyphens/>
        <w:autoSpaceDE w:val="0"/>
        <w:autoSpaceDN w:val="0"/>
        <w:adjustRightInd w:val="0"/>
        <w:spacing w:before="0" w:after="0"/>
        <w:ind w:left="1701"/>
        <w:contextualSpacing w:val="0"/>
        <w:rPr>
          <w:rFonts w:cs="Arial"/>
          <w:color w:val="000000" w:themeColor="text1"/>
          <w:spacing w:val="-2"/>
        </w:rPr>
      </w:pPr>
      <w:r w:rsidRPr="0092357E">
        <w:rPr>
          <w:rFonts w:cs="Arial"/>
          <w:color w:val="000000" w:themeColor="text1"/>
          <w:spacing w:val="-2"/>
        </w:rPr>
        <w:t>Analiza ekonomiczna kosztów utrzymania obiektów Uczelni</w:t>
      </w:r>
      <w:r w:rsidRPr="00F27A81">
        <w:rPr>
          <w:rFonts w:cs="Arial"/>
          <w:b/>
          <w:color w:val="000000" w:themeColor="text1"/>
          <w:sz w:val="20"/>
          <w:szCs w:val="20"/>
        </w:rPr>
        <w:br w:type="page"/>
      </w:r>
    </w:p>
    <w:p w14:paraId="325EB234" w14:textId="77777777" w:rsidR="002E791C" w:rsidRPr="00F27A81" w:rsidRDefault="002E791C" w:rsidP="007D7D03">
      <w:pPr>
        <w:pStyle w:val="Nagwek2"/>
      </w:pPr>
      <w:r w:rsidRPr="00F27A81">
        <w:lastRenderedPageBreak/>
        <w:t>ZAKOŃCZENIE</w:t>
      </w:r>
    </w:p>
    <w:p w14:paraId="75E73673" w14:textId="77777777" w:rsidR="002E791C" w:rsidRPr="0092357E" w:rsidRDefault="002E791C" w:rsidP="002E791C">
      <w:pPr>
        <w:suppressAutoHyphens/>
        <w:spacing w:before="120" w:after="0" w:line="360" w:lineRule="auto"/>
        <w:rPr>
          <w:rFonts w:cs="Arial"/>
          <w:color w:val="000000" w:themeColor="text1"/>
        </w:rPr>
      </w:pPr>
      <w:r w:rsidRPr="0092357E">
        <w:rPr>
          <w:rFonts w:cs="Arial"/>
          <w:color w:val="000000" w:themeColor="text1"/>
        </w:rPr>
        <w:t>Niniejszy dokument powstał po wnikliwej analizie realizacji „Strategii Uniwersytetu Przyrodniczo-Humanistycznego w Siedlcach do roku 2019”. Nowo opracowana strategia określa kolejne etapy prac nad rozwojem Uczelni, stanowiąc jednocześnie kontynuację kierunków wytyczonych już w poprzednim dokumencie. Stanowi podstawę do planowania i podejmowania działań przez wszystkie jednostki organizacyjne Uniwersytetu.</w:t>
      </w:r>
    </w:p>
    <w:p w14:paraId="4220D782" w14:textId="77777777" w:rsidR="002E791C" w:rsidRPr="0092357E" w:rsidRDefault="002E791C" w:rsidP="002E791C">
      <w:pPr>
        <w:suppressAutoHyphens/>
        <w:spacing w:before="120" w:after="0" w:line="360" w:lineRule="auto"/>
        <w:rPr>
          <w:rFonts w:cs="Arial"/>
          <w:color w:val="000000" w:themeColor="text1"/>
        </w:rPr>
      </w:pPr>
      <w:r w:rsidRPr="0092357E">
        <w:rPr>
          <w:rFonts w:cs="Arial"/>
          <w:color w:val="000000" w:themeColor="text1"/>
        </w:rPr>
        <w:t>Rozwój Uniwersytetu jest to długotrwały proces, który wymaga spójnych i</w:t>
      </w:r>
      <w:r>
        <w:rPr>
          <w:rFonts w:cs="Arial"/>
          <w:color w:val="000000" w:themeColor="text1"/>
        </w:rPr>
        <w:t> </w:t>
      </w:r>
      <w:r w:rsidRPr="0092357E">
        <w:rPr>
          <w:rFonts w:cs="Arial"/>
          <w:color w:val="000000" w:themeColor="text1"/>
        </w:rPr>
        <w:t>konsekwentnych działań na przestrzeni wielu lat. Jasno zdefiniowane cele, które zawarliśmy w Strategii stawiają przed nami nowe wyzwania. Precyzyjnie określone działania i szczegółowo opracowany plan ich monitoringu i ewaluacji pozwolą na bieżącą analizę i weryfikację przyjętych założeń, a w efekcie końcowym osiągnięcie celów założonych w „Strategii Uniwersytetu Przyrodniczo-Humanistycznego do roku 2026”.</w:t>
      </w:r>
    </w:p>
    <w:sectPr w:rsidR="002E791C" w:rsidRPr="0092357E" w:rsidSect="008A024B">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EA8BD" w14:textId="77777777" w:rsidR="00FA6E34" w:rsidRDefault="00FA6E34">
      <w:pPr>
        <w:spacing w:before="0" w:after="0" w:line="240" w:lineRule="auto"/>
      </w:pPr>
      <w:r>
        <w:separator/>
      </w:r>
    </w:p>
  </w:endnote>
  <w:endnote w:type="continuationSeparator" w:id="0">
    <w:p w14:paraId="0AEEC2D8" w14:textId="77777777" w:rsidR="00FA6E34" w:rsidRDefault="00FA6E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887055"/>
      <w:docPartObj>
        <w:docPartGallery w:val="Page Numbers (Bottom of Page)"/>
        <w:docPartUnique/>
      </w:docPartObj>
    </w:sdtPr>
    <w:sdtEndPr>
      <w:rPr>
        <w:rFonts w:ascii="Arial" w:hAnsi="Arial" w:cs="Arial"/>
      </w:rPr>
    </w:sdtEndPr>
    <w:sdtContent>
      <w:p w14:paraId="46F82089" w14:textId="6F2BFA0C" w:rsidR="00517BDE" w:rsidRPr="00517BDE" w:rsidRDefault="00517BDE">
        <w:pPr>
          <w:pStyle w:val="Stopka"/>
          <w:jc w:val="right"/>
          <w:rPr>
            <w:rFonts w:ascii="Arial" w:hAnsi="Arial" w:cs="Arial"/>
          </w:rPr>
        </w:pPr>
        <w:r w:rsidRPr="00517BDE">
          <w:rPr>
            <w:rFonts w:ascii="Arial" w:hAnsi="Arial" w:cs="Arial"/>
          </w:rPr>
          <w:fldChar w:fldCharType="begin"/>
        </w:r>
        <w:r w:rsidRPr="00517BDE">
          <w:rPr>
            <w:rFonts w:ascii="Arial" w:hAnsi="Arial" w:cs="Arial"/>
          </w:rPr>
          <w:instrText>PAGE   \* MERGEFORMAT</w:instrText>
        </w:r>
        <w:r w:rsidRPr="00517BDE">
          <w:rPr>
            <w:rFonts w:ascii="Arial" w:hAnsi="Arial" w:cs="Arial"/>
          </w:rPr>
          <w:fldChar w:fldCharType="separate"/>
        </w:r>
        <w:r w:rsidR="00D01A11">
          <w:rPr>
            <w:rFonts w:ascii="Arial" w:hAnsi="Arial" w:cs="Arial"/>
            <w:noProof/>
          </w:rPr>
          <w:t>2</w:t>
        </w:r>
        <w:r w:rsidRPr="00517BDE">
          <w:rPr>
            <w:rFonts w:ascii="Arial" w:hAnsi="Arial" w:cs="Arial"/>
          </w:rPr>
          <w:fldChar w:fldCharType="end"/>
        </w:r>
      </w:p>
    </w:sdtContent>
  </w:sdt>
  <w:p w14:paraId="11BF8D7F" w14:textId="77777777" w:rsidR="00517BDE" w:rsidRDefault="00517BD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93C6F" w14:textId="77777777" w:rsidR="00FA6E34" w:rsidRDefault="00FA6E34">
      <w:pPr>
        <w:spacing w:before="0" w:after="0" w:line="240" w:lineRule="auto"/>
      </w:pPr>
      <w:r>
        <w:separator/>
      </w:r>
    </w:p>
  </w:footnote>
  <w:footnote w:type="continuationSeparator" w:id="0">
    <w:p w14:paraId="456FF50A" w14:textId="77777777" w:rsidR="00FA6E34" w:rsidRDefault="00FA6E3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138D5" w14:textId="77777777" w:rsidR="008A024B" w:rsidRDefault="00FA6E3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9347A"/>
    <w:multiLevelType w:val="hybridMultilevel"/>
    <w:tmpl w:val="50AE7232"/>
    <w:lvl w:ilvl="0" w:tplc="6A88813A">
      <w:start w:val="1"/>
      <w:numFmt w:val="decimal"/>
      <w:pStyle w:val="Punk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3C7D6C"/>
    <w:multiLevelType w:val="hybridMultilevel"/>
    <w:tmpl w:val="B6F69D7C"/>
    <w:lvl w:ilvl="0" w:tplc="1908AFE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CA2A15"/>
    <w:multiLevelType w:val="hybridMultilevel"/>
    <w:tmpl w:val="72D0280A"/>
    <w:lvl w:ilvl="0" w:tplc="4AEA6462">
      <w:start w:val="1"/>
      <w:numFmt w:val="upperRoman"/>
      <w:lvlText w:val="%1."/>
      <w:lvlJc w:val="left"/>
      <w:pPr>
        <w:ind w:left="720" w:hanging="360"/>
      </w:pPr>
      <w:rPr>
        <w:rFonts w:ascii="Arial" w:eastAsia="Calibri" w:hAnsi="Arial" w:cs="Arial" w:hint="default"/>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AA36D6"/>
    <w:multiLevelType w:val="multilevel"/>
    <w:tmpl w:val="95B0E998"/>
    <w:lvl w:ilvl="0">
      <w:start w:val="1"/>
      <w:numFmt w:val="decimal"/>
      <w:lvlText w:val="%1."/>
      <w:lvlJc w:val="left"/>
      <w:pPr>
        <w:tabs>
          <w:tab w:val="num" w:pos="720"/>
        </w:tabs>
        <w:ind w:left="720" w:hanging="363"/>
      </w:pPr>
      <w:rPr>
        <w:rFonts w:hint="default"/>
        <w:b/>
      </w:rPr>
    </w:lvl>
    <w:lvl w:ilvl="1">
      <w:start w:val="1"/>
      <w:numFmt w:val="decimal"/>
      <w:lvlText w:val="%1.%2."/>
      <w:lvlJc w:val="left"/>
      <w:pPr>
        <w:tabs>
          <w:tab w:val="num" w:pos="720"/>
        </w:tabs>
        <w:ind w:left="720" w:hanging="720"/>
      </w:pPr>
      <w:rPr>
        <w:rFonts w:hint="default"/>
        <w:b/>
        <w:color w:val="000000" w:themeColor="text1"/>
        <w:sz w:val="22"/>
        <w:szCs w:val="22"/>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33015A9"/>
    <w:multiLevelType w:val="multilevel"/>
    <w:tmpl w:val="425C583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8959BB"/>
    <w:multiLevelType w:val="multilevel"/>
    <w:tmpl w:val="4164EC1C"/>
    <w:lvl w:ilvl="0">
      <w:start w:val="2"/>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6" w15:restartNumberingAfterBreak="0">
    <w:nsid w:val="30BF5765"/>
    <w:multiLevelType w:val="multilevel"/>
    <w:tmpl w:val="ED080696"/>
    <w:lvl w:ilvl="0">
      <w:start w:val="3"/>
      <w:numFmt w:val="decimal"/>
      <w:lvlText w:val="%1."/>
      <w:lvlJc w:val="left"/>
      <w:pPr>
        <w:ind w:left="390" w:hanging="39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 w15:restartNumberingAfterBreak="0">
    <w:nsid w:val="46295B0E"/>
    <w:multiLevelType w:val="hybridMultilevel"/>
    <w:tmpl w:val="F4E48C8C"/>
    <w:lvl w:ilvl="0" w:tplc="00F04496">
      <w:start w:val="1"/>
      <w:numFmt w:val="bullet"/>
      <w:pStyle w:val="Tir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70D5334"/>
    <w:multiLevelType w:val="multilevel"/>
    <w:tmpl w:val="B78ADA1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color w:val="000000" w:themeColor="text1"/>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95F5856"/>
    <w:multiLevelType w:val="multilevel"/>
    <w:tmpl w:val="66761A72"/>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b/>
        <w:strike w:val="0"/>
        <w:color w:val="000000" w:themeColor="text1"/>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9FC5137"/>
    <w:multiLevelType w:val="hybridMultilevel"/>
    <w:tmpl w:val="DC60FC9E"/>
    <w:lvl w:ilvl="0" w:tplc="6D668158">
      <w:start w:val="1"/>
      <w:numFmt w:val="lowerLetter"/>
      <w:pStyle w:val="Litera"/>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6CB40DF0"/>
    <w:multiLevelType w:val="hybridMultilevel"/>
    <w:tmpl w:val="EE0E23DC"/>
    <w:lvl w:ilvl="0" w:tplc="01D8330C">
      <w:start w:val="1"/>
      <w:numFmt w:val="upperRoman"/>
      <w:pStyle w:val="Nagwek2"/>
      <w:lvlText w:val="%1."/>
      <w:lvlJc w:val="right"/>
      <w:pPr>
        <w:ind w:left="479" w:hanging="360"/>
      </w:pPr>
    </w:lvl>
    <w:lvl w:ilvl="1" w:tplc="04150019" w:tentative="1">
      <w:start w:val="1"/>
      <w:numFmt w:val="lowerLetter"/>
      <w:lvlText w:val="%2."/>
      <w:lvlJc w:val="left"/>
      <w:pPr>
        <w:ind w:left="1199" w:hanging="360"/>
      </w:pPr>
    </w:lvl>
    <w:lvl w:ilvl="2" w:tplc="0415001B" w:tentative="1">
      <w:start w:val="1"/>
      <w:numFmt w:val="lowerRoman"/>
      <w:lvlText w:val="%3."/>
      <w:lvlJc w:val="right"/>
      <w:pPr>
        <w:ind w:left="1919" w:hanging="180"/>
      </w:pPr>
    </w:lvl>
    <w:lvl w:ilvl="3" w:tplc="0415000F" w:tentative="1">
      <w:start w:val="1"/>
      <w:numFmt w:val="decimal"/>
      <w:lvlText w:val="%4."/>
      <w:lvlJc w:val="left"/>
      <w:pPr>
        <w:ind w:left="2639" w:hanging="360"/>
      </w:pPr>
    </w:lvl>
    <w:lvl w:ilvl="4" w:tplc="04150019" w:tentative="1">
      <w:start w:val="1"/>
      <w:numFmt w:val="lowerLetter"/>
      <w:lvlText w:val="%5."/>
      <w:lvlJc w:val="left"/>
      <w:pPr>
        <w:ind w:left="3359" w:hanging="360"/>
      </w:pPr>
    </w:lvl>
    <w:lvl w:ilvl="5" w:tplc="0415001B" w:tentative="1">
      <w:start w:val="1"/>
      <w:numFmt w:val="lowerRoman"/>
      <w:lvlText w:val="%6."/>
      <w:lvlJc w:val="right"/>
      <w:pPr>
        <w:ind w:left="4079" w:hanging="180"/>
      </w:pPr>
    </w:lvl>
    <w:lvl w:ilvl="6" w:tplc="0415000F" w:tentative="1">
      <w:start w:val="1"/>
      <w:numFmt w:val="decimal"/>
      <w:lvlText w:val="%7."/>
      <w:lvlJc w:val="left"/>
      <w:pPr>
        <w:ind w:left="4799" w:hanging="360"/>
      </w:pPr>
    </w:lvl>
    <w:lvl w:ilvl="7" w:tplc="04150019" w:tentative="1">
      <w:start w:val="1"/>
      <w:numFmt w:val="lowerLetter"/>
      <w:lvlText w:val="%8."/>
      <w:lvlJc w:val="left"/>
      <w:pPr>
        <w:ind w:left="5519" w:hanging="360"/>
      </w:pPr>
    </w:lvl>
    <w:lvl w:ilvl="8" w:tplc="0415001B" w:tentative="1">
      <w:start w:val="1"/>
      <w:numFmt w:val="lowerRoman"/>
      <w:lvlText w:val="%9."/>
      <w:lvlJc w:val="right"/>
      <w:pPr>
        <w:ind w:left="6239" w:hanging="180"/>
      </w:pPr>
    </w:lvl>
  </w:abstractNum>
  <w:abstractNum w:abstractNumId="12" w15:restartNumberingAfterBreak="0">
    <w:nsid w:val="6F596B5A"/>
    <w:multiLevelType w:val="multilevel"/>
    <w:tmpl w:val="3AB6C91A"/>
    <w:lvl w:ilvl="0">
      <w:start w:val="1"/>
      <w:numFmt w:val="decimal"/>
      <w:lvlText w:val="%1."/>
      <w:lvlJc w:val="left"/>
      <w:pPr>
        <w:tabs>
          <w:tab w:val="num" w:pos="720"/>
        </w:tabs>
        <w:ind w:left="720" w:hanging="363"/>
      </w:pPr>
      <w:rPr>
        <w:rFonts w:hint="default"/>
      </w:rPr>
    </w:lvl>
    <w:lvl w:ilvl="1">
      <w:start w:val="1"/>
      <w:numFmt w:val="decimal"/>
      <w:lvlText w:val="%1.%2."/>
      <w:lvlJc w:val="left"/>
      <w:pPr>
        <w:tabs>
          <w:tab w:val="num" w:pos="720"/>
        </w:tabs>
        <w:ind w:left="720" w:hanging="720"/>
      </w:pPr>
      <w:rPr>
        <w:rFonts w:hint="default"/>
        <w:b/>
        <w:strike w:val="0"/>
        <w:color w:val="000000" w:themeColor="text1"/>
        <w:sz w:val="22"/>
        <w:szCs w:val="22"/>
      </w:rPr>
    </w:lvl>
    <w:lvl w:ilvl="2">
      <w:start w:val="1"/>
      <w:numFmt w:val="decimal"/>
      <w:lvlText w:val="%1.%2.%3."/>
      <w:lvlJc w:val="left"/>
      <w:pPr>
        <w:tabs>
          <w:tab w:val="num" w:pos="720"/>
        </w:tabs>
        <w:ind w:left="720" w:hanging="720"/>
      </w:pPr>
      <w:rPr>
        <w:rFonts w:ascii="Arial" w:hAnsi="Arial" w:cs="Arial" w:hint="default"/>
        <w:b w:val="0"/>
        <w:strike w:val="0"/>
        <w:color w:val="auto"/>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6E456C5"/>
    <w:multiLevelType w:val="hybridMultilevel"/>
    <w:tmpl w:val="13446F54"/>
    <w:lvl w:ilvl="0" w:tplc="F66C4A62">
      <w:start w:val="1"/>
      <w:numFmt w:val="decimal"/>
      <w:pStyle w:val="Ustp"/>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0"/>
  </w:num>
  <w:num w:numId="3">
    <w:abstractNumId w:val="11"/>
  </w:num>
  <w:num w:numId="4">
    <w:abstractNumId w:val="7"/>
  </w:num>
  <w:num w:numId="5">
    <w:abstractNumId w:val="13"/>
  </w:num>
  <w:num w:numId="6">
    <w:abstractNumId w:val="2"/>
  </w:num>
  <w:num w:numId="7">
    <w:abstractNumId w:val="12"/>
  </w:num>
  <w:num w:numId="8">
    <w:abstractNumId w:val="6"/>
  </w:num>
  <w:num w:numId="9">
    <w:abstractNumId w:val="3"/>
  </w:num>
  <w:num w:numId="10">
    <w:abstractNumId w:val="9"/>
  </w:num>
  <w:num w:numId="11">
    <w:abstractNumId w:val="4"/>
  </w:num>
  <w:num w:numId="12">
    <w:abstractNumId w:val="8"/>
  </w:num>
  <w:num w:numId="13">
    <w:abstractNumId w:val="5"/>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7F1"/>
    <w:rsid w:val="00037BB0"/>
    <w:rsid w:val="000E2F46"/>
    <w:rsid w:val="000F0FCE"/>
    <w:rsid w:val="000F1051"/>
    <w:rsid w:val="000F3F32"/>
    <w:rsid w:val="001270C9"/>
    <w:rsid w:val="00132BC6"/>
    <w:rsid w:val="00156108"/>
    <w:rsid w:val="00165D13"/>
    <w:rsid w:val="00172BB0"/>
    <w:rsid w:val="00183481"/>
    <w:rsid w:val="0019321B"/>
    <w:rsid w:val="001B610A"/>
    <w:rsid w:val="001C4F26"/>
    <w:rsid w:val="001E781B"/>
    <w:rsid w:val="00230997"/>
    <w:rsid w:val="00235585"/>
    <w:rsid w:val="00266810"/>
    <w:rsid w:val="002749B0"/>
    <w:rsid w:val="002A207A"/>
    <w:rsid w:val="002A4406"/>
    <w:rsid w:val="002B24BF"/>
    <w:rsid w:val="002C2146"/>
    <w:rsid w:val="002C446D"/>
    <w:rsid w:val="002C7018"/>
    <w:rsid w:val="002D0E52"/>
    <w:rsid w:val="002E4D17"/>
    <w:rsid w:val="002E791C"/>
    <w:rsid w:val="003315D9"/>
    <w:rsid w:val="00344B88"/>
    <w:rsid w:val="00360C95"/>
    <w:rsid w:val="00366C2F"/>
    <w:rsid w:val="003938E2"/>
    <w:rsid w:val="003A4533"/>
    <w:rsid w:val="00410F4C"/>
    <w:rsid w:val="00471DB1"/>
    <w:rsid w:val="004A1B80"/>
    <w:rsid w:val="004C3A6A"/>
    <w:rsid w:val="004D7322"/>
    <w:rsid w:val="004E7672"/>
    <w:rsid w:val="004F1A73"/>
    <w:rsid w:val="00517BDE"/>
    <w:rsid w:val="005211EE"/>
    <w:rsid w:val="005375D0"/>
    <w:rsid w:val="005C62B5"/>
    <w:rsid w:val="006075D1"/>
    <w:rsid w:val="00616FD3"/>
    <w:rsid w:val="00637845"/>
    <w:rsid w:val="00663912"/>
    <w:rsid w:val="0067512F"/>
    <w:rsid w:val="006923BB"/>
    <w:rsid w:val="006A0CE9"/>
    <w:rsid w:val="006B47F1"/>
    <w:rsid w:val="00712EB3"/>
    <w:rsid w:val="00713CF7"/>
    <w:rsid w:val="007545B5"/>
    <w:rsid w:val="007B39DB"/>
    <w:rsid w:val="007B5804"/>
    <w:rsid w:val="007C05F7"/>
    <w:rsid w:val="007D4D52"/>
    <w:rsid w:val="007D7D03"/>
    <w:rsid w:val="007E431B"/>
    <w:rsid w:val="00836D4A"/>
    <w:rsid w:val="0087702F"/>
    <w:rsid w:val="008C1719"/>
    <w:rsid w:val="008D3E9C"/>
    <w:rsid w:val="008E7822"/>
    <w:rsid w:val="008F10ED"/>
    <w:rsid w:val="008F7378"/>
    <w:rsid w:val="00907129"/>
    <w:rsid w:val="009321D3"/>
    <w:rsid w:val="00942631"/>
    <w:rsid w:val="0094300A"/>
    <w:rsid w:val="00956A72"/>
    <w:rsid w:val="00962E69"/>
    <w:rsid w:val="00965C54"/>
    <w:rsid w:val="0097517A"/>
    <w:rsid w:val="00990001"/>
    <w:rsid w:val="009934AC"/>
    <w:rsid w:val="009A607B"/>
    <w:rsid w:val="009B0EE0"/>
    <w:rsid w:val="009B1250"/>
    <w:rsid w:val="009D3D61"/>
    <w:rsid w:val="009E4D48"/>
    <w:rsid w:val="009F634A"/>
    <w:rsid w:val="00A16013"/>
    <w:rsid w:val="00A17563"/>
    <w:rsid w:val="00A22302"/>
    <w:rsid w:val="00A4645F"/>
    <w:rsid w:val="00A573AC"/>
    <w:rsid w:val="00A9120C"/>
    <w:rsid w:val="00AD63C2"/>
    <w:rsid w:val="00B02478"/>
    <w:rsid w:val="00B0272D"/>
    <w:rsid w:val="00B0485D"/>
    <w:rsid w:val="00B142A7"/>
    <w:rsid w:val="00B14429"/>
    <w:rsid w:val="00B21364"/>
    <w:rsid w:val="00B92AE3"/>
    <w:rsid w:val="00BC5F58"/>
    <w:rsid w:val="00BF1EB7"/>
    <w:rsid w:val="00BF5148"/>
    <w:rsid w:val="00C13954"/>
    <w:rsid w:val="00C42F5C"/>
    <w:rsid w:val="00C52561"/>
    <w:rsid w:val="00C569F0"/>
    <w:rsid w:val="00C660E4"/>
    <w:rsid w:val="00C90F25"/>
    <w:rsid w:val="00CA4899"/>
    <w:rsid w:val="00CC287A"/>
    <w:rsid w:val="00CD5733"/>
    <w:rsid w:val="00CF2B1C"/>
    <w:rsid w:val="00D01A11"/>
    <w:rsid w:val="00D31A58"/>
    <w:rsid w:val="00D630E7"/>
    <w:rsid w:val="00D9413B"/>
    <w:rsid w:val="00DA1E71"/>
    <w:rsid w:val="00DA7A85"/>
    <w:rsid w:val="00DD074D"/>
    <w:rsid w:val="00E15859"/>
    <w:rsid w:val="00E1593A"/>
    <w:rsid w:val="00E314E6"/>
    <w:rsid w:val="00E6507E"/>
    <w:rsid w:val="00E7539D"/>
    <w:rsid w:val="00EB008D"/>
    <w:rsid w:val="00EC3DA6"/>
    <w:rsid w:val="00EC4C5A"/>
    <w:rsid w:val="00EC5D69"/>
    <w:rsid w:val="00ED3F6C"/>
    <w:rsid w:val="00F76A00"/>
    <w:rsid w:val="00FA6E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44C8C4"/>
  <w15:chartTrackingRefBased/>
  <w15:docId w15:val="{E0C47E4C-2053-4B97-B978-F0F0C474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uiPriority="3" w:qFormat="1"/>
    <w:lsdException w:name="heading 1" w:uiPriority="1" w:qFormat="1"/>
    <w:lsdException w:name="heading 2" w:semiHidden="1" w:uiPriority="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Hyperlink" w:uiPriority="99"/>
    <w:lsdException w:name="Strong" w:uiPriority="22"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3"/>
    <w:qFormat/>
    <w:rsid w:val="009F634A"/>
    <w:pPr>
      <w:spacing w:before="240" w:after="240" w:line="288" w:lineRule="auto"/>
    </w:pPr>
    <w:rPr>
      <w:rFonts w:ascii="Arial" w:hAnsi="Arial"/>
      <w:sz w:val="24"/>
      <w:szCs w:val="24"/>
    </w:rPr>
  </w:style>
  <w:style w:type="paragraph" w:styleId="Nagwek1">
    <w:name w:val="heading 1"/>
    <w:basedOn w:val="Normalny"/>
    <w:next w:val="Normalny"/>
    <w:link w:val="Nagwek1Znak"/>
    <w:uiPriority w:val="1"/>
    <w:qFormat/>
    <w:rsid w:val="009F634A"/>
    <w:pPr>
      <w:keepNext/>
      <w:spacing w:before="480" w:after="60"/>
      <w:outlineLvl w:val="0"/>
    </w:pPr>
    <w:rPr>
      <w:b/>
      <w:bCs/>
      <w:kern w:val="32"/>
      <w:szCs w:val="32"/>
    </w:rPr>
  </w:style>
  <w:style w:type="paragraph" w:styleId="Nagwek2">
    <w:name w:val="heading 2"/>
    <w:basedOn w:val="Normalny"/>
    <w:next w:val="Normalny"/>
    <w:link w:val="Nagwek2Znak"/>
    <w:uiPriority w:val="2"/>
    <w:qFormat/>
    <w:rsid w:val="009F634A"/>
    <w:pPr>
      <w:keepNext/>
      <w:numPr>
        <w:numId w:val="3"/>
      </w:numPr>
      <w:spacing w:before="480"/>
      <w:outlineLvl w:val="1"/>
    </w:pPr>
    <w:rPr>
      <w:rFonts w:eastAsia="Arial" w:cs="Arial"/>
      <w:b/>
      <w:szCs w:val="16"/>
    </w:rPr>
  </w:style>
  <w:style w:type="paragraph" w:styleId="Nagwek6">
    <w:name w:val="heading 6"/>
    <w:basedOn w:val="Normalny"/>
    <w:next w:val="Normalny"/>
    <w:link w:val="Nagwek6Znak"/>
    <w:rsid w:val="009F634A"/>
    <w:pPr>
      <w:keepNext/>
      <w:jc w:val="center"/>
      <w:outlineLvl w:val="5"/>
    </w:pPr>
    <w:rPr>
      <w:rFonts w:cs="Arial"/>
      <w:b/>
      <w:sz w:val="20"/>
      <w:szCs w:val="16"/>
    </w:rPr>
  </w:style>
  <w:style w:type="paragraph" w:styleId="Nagwek7">
    <w:name w:val="heading 7"/>
    <w:basedOn w:val="Normalny"/>
    <w:next w:val="Normalny"/>
    <w:link w:val="Nagwek7Znak"/>
    <w:rsid w:val="009F634A"/>
    <w:pPr>
      <w:keepNext/>
      <w:jc w:val="center"/>
      <w:outlineLvl w:val="6"/>
    </w:pPr>
    <w:rPr>
      <w:rFonts w:cs="Arial"/>
      <w:b/>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tytu">
    <w:name w:val="Subtitle"/>
    <w:aliases w:val="Nagłówek dokumentu"/>
    <w:basedOn w:val="Normalny"/>
    <w:next w:val="Tekstpodstawowy"/>
    <w:link w:val="PodtytuZnak"/>
    <w:rsid w:val="009F634A"/>
    <w:rPr>
      <w:b/>
      <w:kern w:val="1"/>
      <w:sz w:val="26"/>
      <w:szCs w:val="20"/>
      <w:lang w:val="x-none" w:eastAsia="zh-CN"/>
    </w:rPr>
  </w:style>
  <w:style w:type="character" w:customStyle="1" w:styleId="PodtytuZnak">
    <w:name w:val="Podtytuł Znak"/>
    <w:aliases w:val="Nagłówek dokumentu Znak"/>
    <w:link w:val="Podtytu"/>
    <w:rsid w:val="009F634A"/>
    <w:rPr>
      <w:rFonts w:ascii="Arial" w:hAnsi="Arial"/>
      <w:b/>
      <w:kern w:val="1"/>
      <w:sz w:val="26"/>
      <w:lang w:val="x-none" w:eastAsia="zh-CN"/>
    </w:rPr>
  </w:style>
  <w:style w:type="paragraph" w:styleId="Tekstpodstawowy">
    <w:name w:val="Body Text"/>
    <w:basedOn w:val="Normalny"/>
    <w:link w:val="TekstpodstawowyZnak"/>
    <w:rsid w:val="009F634A"/>
    <w:pPr>
      <w:spacing w:after="120"/>
    </w:pPr>
    <w:rPr>
      <w:lang w:val="x-none" w:eastAsia="x-none"/>
    </w:rPr>
  </w:style>
  <w:style w:type="character" w:customStyle="1" w:styleId="TekstpodstawowyZnak">
    <w:name w:val="Tekst podstawowy Znak"/>
    <w:link w:val="Tekstpodstawowy"/>
    <w:rsid w:val="009F634A"/>
    <w:rPr>
      <w:rFonts w:ascii="Arial" w:hAnsi="Arial"/>
      <w:sz w:val="24"/>
      <w:szCs w:val="24"/>
      <w:lang w:val="x-none" w:eastAsia="x-none"/>
    </w:rPr>
  </w:style>
  <w:style w:type="character" w:styleId="Odwoaniedokomentarza">
    <w:name w:val="annotation reference"/>
    <w:uiPriority w:val="99"/>
    <w:rsid w:val="009F634A"/>
    <w:rPr>
      <w:sz w:val="16"/>
      <w:szCs w:val="16"/>
    </w:rPr>
  </w:style>
  <w:style w:type="paragraph" w:styleId="Tekstkomentarza">
    <w:name w:val="annotation text"/>
    <w:basedOn w:val="Normalny"/>
    <w:link w:val="TekstkomentarzaZnak"/>
    <w:rsid w:val="009F634A"/>
    <w:rPr>
      <w:sz w:val="20"/>
      <w:szCs w:val="20"/>
    </w:rPr>
  </w:style>
  <w:style w:type="character" w:customStyle="1" w:styleId="TekstkomentarzaZnak">
    <w:name w:val="Tekst komentarza Znak"/>
    <w:link w:val="Tekstkomentarza"/>
    <w:rsid w:val="009F634A"/>
    <w:rPr>
      <w:rFonts w:ascii="Arial" w:hAnsi="Arial"/>
    </w:rPr>
  </w:style>
  <w:style w:type="paragraph" w:styleId="Tekstdymka">
    <w:name w:val="Balloon Text"/>
    <w:basedOn w:val="Normalny"/>
    <w:link w:val="TekstdymkaZnak"/>
    <w:semiHidden/>
    <w:rsid w:val="009F634A"/>
    <w:rPr>
      <w:rFonts w:ascii="Tahoma" w:hAnsi="Tahoma" w:cs="Tahoma"/>
      <w:sz w:val="16"/>
      <w:szCs w:val="16"/>
    </w:rPr>
  </w:style>
  <w:style w:type="character" w:customStyle="1" w:styleId="Nagwek2Znak">
    <w:name w:val="Nagłówek 2 Znak"/>
    <w:link w:val="Nagwek2"/>
    <w:uiPriority w:val="2"/>
    <w:rsid w:val="009F634A"/>
    <w:rPr>
      <w:rFonts w:ascii="Arial" w:eastAsia="Arial" w:hAnsi="Arial" w:cs="Arial"/>
      <w:b/>
      <w:sz w:val="24"/>
      <w:szCs w:val="16"/>
    </w:rPr>
  </w:style>
  <w:style w:type="character" w:customStyle="1" w:styleId="Nagwek6Znak">
    <w:name w:val="Nagłówek 6 Znak"/>
    <w:link w:val="Nagwek6"/>
    <w:rsid w:val="009F634A"/>
    <w:rPr>
      <w:rFonts w:ascii="Arial" w:hAnsi="Arial" w:cs="Arial"/>
      <w:b/>
      <w:szCs w:val="16"/>
    </w:rPr>
  </w:style>
  <w:style w:type="character" w:customStyle="1" w:styleId="Nagwek7Znak">
    <w:name w:val="Nagłówek 7 Znak"/>
    <w:link w:val="Nagwek7"/>
    <w:rsid w:val="009F634A"/>
    <w:rPr>
      <w:rFonts w:ascii="Arial" w:hAnsi="Arial" w:cs="Arial"/>
      <w:b/>
      <w:sz w:val="16"/>
      <w:szCs w:val="16"/>
    </w:rPr>
  </w:style>
  <w:style w:type="character" w:customStyle="1" w:styleId="Nierozpoznanawzmianka1">
    <w:name w:val="Nierozpoznana wzmianka1"/>
    <w:uiPriority w:val="99"/>
    <w:semiHidden/>
    <w:unhideWhenUsed/>
    <w:rsid w:val="009F634A"/>
    <w:rPr>
      <w:color w:val="605E5C"/>
      <w:shd w:val="clear" w:color="auto" w:fill="E1DFDD"/>
    </w:rPr>
  </w:style>
  <w:style w:type="character" w:customStyle="1" w:styleId="Nagwek1Znak">
    <w:name w:val="Nagłówek 1 Znak"/>
    <w:link w:val="Nagwek1"/>
    <w:uiPriority w:val="1"/>
    <w:rsid w:val="009F634A"/>
    <w:rPr>
      <w:rFonts w:ascii="Arial" w:hAnsi="Arial"/>
      <w:b/>
      <w:bCs/>
      <w:kern w:val="32"/>
      <w:sz w:val="24"/>
      <w:szCs w:val="32"/>
    </w:rPr>
  </w:style>
  <w:style w:type="character" w:styleId="Tytuksiki">
    <w:name w:val="Book Title"/>
    <w:basedOn w:val="Domylnaczcionkaakapitu"/>
    <w:uiPriority w:val="33"/>
    <w:rsid w:val="009F634A"/>
    <w:rPr>
      <w:b/>
      <w:bCs/>
      <w:i/>
      <w:iCs/>
      <w:spacing w:val="5"/>
    </w:rPr>
  </w:style>
  <w:style w:type="paragraph" w:customStyle="1" w:styleId="Tekstnagwek">
    <w:name w:val="Tekst nagłówek"/>
    <w:basedOn w:val="Podtytu"/>
    <w:link w:val="TekstnagwekZnak"/>
    <w:uiPriority w:val="6"/>
    <w:qFormat/>
    <w:rsid w:val="009F634A"/>
    <w:pPr>
      <w:suppressAutoHyphens/>
    </w:pPr>
    <w:rPr>
      <w:b w:val="0"/>
      <w:bCs/>
      <w:sz w:val="28"/>
      <w:szCs w:val="18"/>
    </w:rPr>
  </w:style>
  <w:style w:type="paragraph" w:customStyle="1" w:styleId="Podpiswystawiajcego">
    <w:name w:val="Podpis wystawiającego"/>
    <w:basedOn w:val="Normalny"/>
    <w:link w:val="PodpiswystawiajcegoZnak"/>
    <w:uiPriority w:val="5"/>
    <w:qFormat/>
    <w:rsid w:val="009F634A"/>
    <w:pPr>
      <w:spacing w:before="840" w:line="360" w:lineRule="auto"/>
    </w:pPr>
    <w:rPr>
      <w:sz w:val="22"/>
    </w:rPr>
  </w:style>
  <w:style w:type="character" w:customStyle="1" w:styleId="TekstnagwekZnak">
    <w:name w:val="Tekst nagłówek Znak"/>
    <w:basedOn w:val="PodtytuZnak"/>
    <w:link w:val="Tekstnagwek"/>
    <w:uiPriority w:val="6"/>
    <w:rsid w:val="009F634A"/>
    <w:rPr>
      <w:rFonts w:ascii="Arial" w:hAnsi="Arial"/>
      <w:b w:val="0"/>
      <w:bCs/>
      <w:kern w:val="1"/>
      <w:sz w:val="28"/>
      <w:szCs w:val="18"/>
      <w:lang w:val="x-none" w:eastAsia="zh-CN"/>
    </w:rPr>
  </w:style>
  <w:style w:type="paragraph" w:customStyle="1" w:styleId="Zaczniknagwek">
    <w:name w:val="Załącznik nagłówek"/>
    <w:basedOn w:val="Normalny"/>
    <w:link w:val="ZaczniknagwekZnak"/>
    <w:uiPriority w:val="4"/>
    <w:qFormat/>
    <w:rsid w:val="009F634A"/>
    <w:rPr>
      <w:rFonts w:eastAsia="Arial" w:cs="Arial"/>
      <w:bCs/>
      <w:sz w:val="22"/>
      <w:szCs w:val="22"/>
    </w:rPr>
  </w:style>
  <w:style w:type="character" w:customStyle="1" w:styleId="PodpiswystawiajcegoZnak">
    <w:name w:val="Podpis wystawiającego Znak"/>
    <w:basedOn w:val="Domylnaczcionkaakapitu"/>
    <w:link w:val="Podpiswystawiajcego"/>
    <w:uiPriority w:val="5"/>
    <w:rsid w:val="009F634A"/>
    <w:rPr>
      <w:rFonts w:ascii="Arial" w:hAnsi="Arial"/>
      <w:sz w:val="22"/>
      <w:szCs w:val="24"/>
    </w:rPr>
  </w:style>
  <w:style w:type="paragraph" w:customStyle="1" w:styleId="Punkt">
    <w:name w:val="Punkt"/>
    <w:basedOn w:val="Normalny"/>
    <w:next w:val="Normalny"/>
    <w:link w:val="PunktZnak"/>
    <w:uiPriority w:val="12"/>
    <w:qFormat/>
    <w:rsid w:val="009F634A"/>
    <w:pPr>
      <w:numPr>
        <w:numId w:val="1"/>
      </w:numPr>
      <w:spacing w:before="60" w:after="60"/>
    </w:pPr>
    <w:rPr>
      <w:rFonts w:eastAsia="Arial"/>
    </w:rPr>
  </w:style>
  <w:style w:type="character" w:customStyle="1" w:styleId="ZaczniknagwekZnak">
    <w:name w:val="Załącznik nagłówek Znak"/>
    <w:basedOn w:val="Domylnaczcionkaakapitu"/>
    <w:link w:val="Zaczniknagwek"/>
    <w:uiPriority w:val="4"/>
    <w:rsid w:val="009F634A"/>
    <w:rPr>
      <w:rFonts w:ascii="Arial" w:eastAsia="Arial" w:hAnsi="Arial" w:cs="Arial"/>
      <w:bCs/>
      <w:sz w:val="22"/>
      <w:szCs w:val="22"/>
    </w:rPr>
  </w:style>
  <w:style w:type="paragraph" w:customStyle="1" w:styleId="Paragraf">
    <w:name w:val="Paragraf"/>
    <w:basedOn w:val="Normalny"/>
    <w:link w:val="ParagrafZnak"/>
    <w:uiPriority w:val="10"/>
    <w:qFormat/>
    <w:rsid w:val="009F634A"/>
    <w:rPr>
      <w:rFonts w:eastAsia="Arial"/>
      <w:b/>
      <w:bCs/>
    </w:rPr>
  </w:style>
  <w:style w:type="character" w:customStyle="1" w:styleId="PunktZnak">
    <w:name w:val="Punkt Znak"/>
    <w:basedOn w:val="Domylnaczcionkaakapitu"/>
    <w:link w:val="Punkt"/>
    <w:uiPriority w:val="12"/>
    <w:rsid w:val="009F634A"/>
    <w:rPr>
      <w:rFonts w:ascii="Arial" w:eastAsia="Arial" w:hAnsi="Arial"/>
      <w:sz w:val="24"/>
      <w:szCs w:val="24"/>
    </w:rPr>
  </w:style>
  <w:style w:type="paragraph" w:customStyle="1" w:styleId="Ustp">
    <w:name w:val="Ustęp"/>
    <w:basedOn w:val="Normalny"/>
    <w:next w:val="Punkt"/>
    <w:link w:val="UstpZnak"/>
    <w:uiPriority w:val="11"/>
    <w:qFormat/>
    <w:rsid w:val="009F634A"/>
    <w:pPr>
      <w:numPr>
        <w:numId w:val="5"/>
      </w:numPr>
    </w:pPr>
    <w:rPr>
      <w:spacing w:val="5"/>
    </w:rPr>
  </w:style>
  <w:style w:type="character" w:customStyle="1" w:styleId="ParagrafZnak">
    <w:name w:val="Paragraf Znak"/>
    <w:basedOn w:val="Domylnaczcionkaakapitu"/>
    <w:link w:val="Paragraf"/>
    <w:uiPriority w:val="10"/>
    <w:rsid w:val="009F634A"/>
    <w:rPr>
      <w:rFonts w:ascii="Arial" w:eastAsia="Arial" w:hAnsi="Arial"/>
      <w:b/>
      <w:bCs/>
      <w:sz w:val="24"/>
      <w:szCs w:val="24"/>
    </w:rPr>
  </w:style>
  <w:style w:type="paragraph" w:customStyle="1" w:styleId="Litera">
    <w:name w:val="Litera"/>
    <w:basedOn w:val="Punkt"/>
    <w:link w:val="LiteraZnak"/>
    <w:uiPriority w:val="13"/>
    <w:qFormat/>
    <w:rsid w:val="009F634A"/>
    <w:pPr>
      <w:numPr>
        <w:numId w:val="2"/>
      </w:numPr>
    </w:pPr>
  </w:style>
  <w:style w:type="character" w:customStyle="1" w:styleId="UstpZnak">
    <w:name w:val="Ustęp Znak"/>
    <w:basedOn w:val="Domylnaczcionkaakapitu"/>
    <w:link w:val="Ustp"/>
    <w:uiPriority w:val="11"/>
    <w:rsid w:val="009F634A"/>
    <w:rPr>
      <w:rFonts w:ascii="Arial" w:hAnsi="Arial"/>
      <w:spacing w:val="5"/>
      <w:sz w:val="24"/>
      <w:szCs w:val="24"/>
    </w:rPr>
  </w:style>
  <w:style w:type="paragraph" w:styleId="Tytu">
    <w:name w:val="Title"/>
    <w:basedOn w:val="Normalny"/>
    <w:next w:val="Normalny"/>
    <w:link w:val="TytuZnak"/>
    <w:qFormat/>
    <w:rsid w:val="009F634A"/>
    <w:pPr>
      <w:spacing w:before="960" w:after="960" w:line="240" w:lineRule="auto"/>
      <w:contextualSpacing/>
    </w:pPr>
    <w:rPr>
      <w:rFonts w:eastAsiaTheme="majorEastAsia" w:cstheme="majorBidi"/>
      <w:spacing w:val="-10"/>
      <w:kern w:val="28"/>
      <w:sz w:val="56"/>
      <w:szCs w:val="56"/>
    </w:rPr>
  </w:style>
  <w:style w:type="character" w:customStyle="1" w:styleId="LiteraZnak">
    <w:name w:val="Litera Znak"/>
    <w:basedOn w:val="PunktZnak"/>
    <w:link w:val="Litera"/>
    <w:uiPriority w:val="13"/>
    <w:rsid w:val="009F634A"/>
    <w:rPr>
      <w:rFonts w:ascii="Arial" w:eastAsia="Arial" w:hAnsi="Arial"/>
      <w:sz w:val="24"/>
      <w:szCs w:val="24"/>
    </w:rPr>
  </w:style>
  <w:style w:type="character" w:customStyle="1" w:styleId="TytuZnak">
    <w:name w:val="Tytuł Znak"/>
    <w:basedOn w:val="Domylnaczcionkaakapitu"/>
    <w:link w:val="Tytu"/>
    <w:rsid w:val="009F634A"/>
    <w:rPr>
      <w:rFonts w:ascii="Arial" w:eastAsiaTheme="majorEastAsia" w:hAnsi="Arial" w:cstheme="majorBidi"/>
      <w:spacing w:val="-10"/>
      <w:kern w:val="28"/>
      <w:sz w:val="56"/>
      <w:szCs w:val="56"/>
    </w:rPr>
  </w:style>
  <w:style w:type="paragraph" w:customStyle="1" w:styleId="Pogrubiony">
    <w:name w:val="Pogrubiony"/>
    <w:basedOn w:val="Normalny"/>
    <w:link w:val="PogrubionyZnak"/>
    <w:uiPriority w:val="3"/>
    <w:qFormat/>
    <w:rsid w:val="009F634A"/>
    <w:rPr>
      <w:b/>
      <w:bCs/>
    </w:rPr>
  </w:style>
  <w:style w:type="paragraph" w:customStyle="1" w:styleId="Tiret">
    <w:name w:val="Tiret"/>
    <w:basedOn w:val="Normalny"/>
    <w:link w:val="TiretZnak"/>
    <w:uiPriority w:val="14"/>
    <w:qFormat/>
    <w:rsid w:val="009F634A"/>
    <w:pPr>
      <w:numPr>
        <w:numId w:val="4"/>
      </w:numPr>
      <w:spacing w:before="60" w:after="60"/>
    </w:pPr>
    <w:rPr>
      <w:rFonts w:eastAsia="Arial"/>
      <w:bCs/>
    </w:rPr>
  </w:style>
  <w:style w:type="character" w:customStyle="1" w:styleId="TiretZnak">
    <w:name w:val="Tiret Znak"/>
    <w:basedOn w:val="Domylnaczcionkaakapitu"/>
    <w:link w:val="Tiret"/>
    <w:uiPriority w:val="14"/>
    <w:rsid w:val="009F634A"/>
    <w:rPr>
      <w:rFonts w:ascii="Arial" w:eastAsia="Arial" w:hAnsi="Arial"/>
      <w:bCs/>
      <w:sz w:val="24"/>
      <w:szCs w:val="24"/>
    </w:rPr>
  </w:style>
  <w:style w:type="character" w:customStyle="1" w:styleId="PogrubionyZnak">
    <w:name w:val="Pogrubiony Znak"/>
    <w:basedOn w:val="Domylnaczcionkaakapitu"/>
    <w:link w:val="Pogrubiony"/>
    <w:uiPriority w:val="3"/>
    <w:rsid w:val="009F634A"/>
    <w:rPr>
      <w:rFonts w:ascii="Arial" w:hAnsi="Arial"/>
      <w:b/>
      <w:bCs/>
      <w:sz w:val="24"/>
      <w:szCs w:val="24"/>
    </w:rPr>
  </w:style>
  <w:style w:type="character" w:styleId="Hipercze">
    <w:name w:val="Hyperlink"/>
    <w:basedOn w:val="Domylnaczcionkaakapitu"/>
    <w:uiPriority w:val="99"/>
    <w:rsid w:val="009F634A"/>
    <w:rPr>
      <w:color w:val="0563C1" w:themeColor="hyperlink"/>
      <w:u w:val="single"/>
    </w:rPr>
  </w:style>
  <w:style w:type="character" w:customStyle="1" w:styleId="Nierozpoznanawzmianka2">
    <w:name w:val="Nierozpoznana wzmianka2"/>
    <w:basedOn w:val="Domylnaczcionkaakapitu"/>
    <w:uiPriority w:val="99"/>
    <w:semiHidden/>
    <w:unhideWhenUsed/>
    <w:rsid w:val="009F634A"/>
    <w:rPr>
      <w:color w:val="605E5C"/>
      <w:shd w:val="clear" w:color="auto" w:fill="E1DFDD"/>
    </w:rPr>
  </w:style>
  <w:style w:type="paragraph" w:styleId="Akapitzlist">
    <w:name w:val="List Paragraph"/>
    <w:basedOn w:val="Normalny"/>
    <w:uiPriority w:val="34"/>
    <w:qFormat/>
    <w:rsid w:val="009F634A"/>
    <w:pPr>
      <w:ind w:left="720"/>
      <w:contextualSpacing/>
    </w:pPr>
  </w:style>
  <w:style w:type="character" w:customStyle="1" w:styleId="TekstdymkaZnak">
    <w:name w:val="Tekst dymka Znak"/>
    <w:basedOn w:val="Domylnaczcionkaakapitu"/>
    <w:link w:val="Tekstdymka"/>
    <w:semiHidden/>
    <w:rsid w:val="009F634A"/>
    <w:rPr>
      <w:rFonts w:ascii="Tahoma" w:hAnsi="Tahoma" w:cs="Tahoma"/>
      <w:sz w:val="16"/>
      <w:szCs w:val="16"/>
    </w:rPr>
  </w:style>
  <w:style w:type="paragraph" w:styleId="Nagwek">
    <w:name w:val="header"/>
    <w:basedOn w:val="Normalny"/>
    <w:link w:val="NagwekZnak"/>
    <w:uiPriority w:val="99"/>
    <w:unhideWhenUsed/>
    <w:rsid w:val="002E791C"/>
    <w:pPr>
      <w:tabs>
        <w:tab w:val="center" w:pos="4536"/>
        <w:tab w:val="right" w:pos="9072"/>
      </w:tabs>
      <w:spacing w:before="0" w:after="0" w:line="240" w:lineRule="auto"/>
    </w:pPr>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2E791C"/>
    <w:rPr>
      <w:rFonts w:ascii="Calibri" w:eastAsia="Calibri" w:hAnsi="Calibri"/>
      <w:sz w:val="22"/>
      <w:szCs w:val="22"/>
      <w:lang w:eastAsia="en-US"/>
    </w:rPr>
  </w:style>
  <w:style w:type="paragraph" w:styleId="Stopka">
    <w:name w:val="footer"/>
    <w:basedOn w:val="Normalny"/>
    <w:link w:val="StopkaZnak"/>
    <w:uiPriority w:val="99"/>
    <w:unhideWhenUsed/>
    <w:rsid w:val="002E791C"/>
    <w:pPr>
      <w:tabs>
        <w:tab w:val="center" w:pos="4536"/>
        <w:tab w:val="right" w:pos="9072"/>
      </w:tabs>
      <w:spacing w:before="0" w:after="0" w:line="240" w:lineRule="auto"/>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2E791C"/>
    <w:rPr>
      <w:rFonts w:ascii="Calibri" w:eastAsia="Calibri" w:hAnsi="Calibri"/>
      <w:sz w:val="22"/>
      <w:szCs w:val="22"/>
      <w:lang w:eastAsia="en-US"/>
    </w:rPr>
  </w:style>
  <w:style w:type="character" w:styleId="Pogrubienie">
    <w:name w:val="Strong"/>
    <w:basedOn w:val="Domylnaczcionkaakapitu"/>
    <w:uiPriority w:val="22"/>
    <w:qFormat/>
    <w:rsid w:val="002E791C"/>
    <w:rPr>
      <w:b/>
      <w:bCs/>
    </w:rPr>
  </w:style>
  <w:style w:type="table" w:styleId="Tabela-Siatka">
    <w:name w:val="Table Grid"/>
    <w:basedOn w:val="Standardowy"/>
    <w:uiPriority w:val="59"/>
    <w:rsid w:val="002E791C"/>
    <w:rPr>
      <w:rFonts w:ascii="Calibri" w:eastAsia="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{"suggestions":{},"typeOfAccount":"premium"}</writefull-cach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79488-7B0D-4CAD-88B5-0CA2D7F28A73}">
  <ds:schemaRefs>
    <ds:schemaRef ds:uri="urn:writefull-cache:Suggestions"/>
  </ds:schemaRefs>
</ds:datastoreItem>
</file>

<file path=customXml/itemProps2.xml><?xml version="1.0" encoding="utf-8"?>
<ds:datastoreItem xmlns:ds="http://schemas.openxmlformats.org/officeDocument/2006/customXml" ds:itemID="{4B73E203-C5FC-45B6-9351-776483703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23</Pages>
  <Words>4086</Words>
  <Characters>24522</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Strategia Uniwersytetu Przyrodniczo-Humanistycznego w Siedlcach na lata 2020-2026</vt:lpstr>
    </vt:vector>
  </TitlesOfParts>
  <Company/>
  <LinksUpToDate>false</LinksUpToDate>
  <CharactersWithSpaces>28551</CharactersWithSpaces>
  <SharedDoc>false</SharedDoc>
  <HLinks>
    <vt:vector size="6" baseType="variant">
      <vt:variant>
        <vt:i4>7929896</vt:i4>
      </vt:variant>
      <vt:variant>
        <vt:i4>0</vt:i4>
      </vt:variant>
      <vt:variant>
        <vt:i4>0</vt:i4>
      </vt:variant>
      <vt:variant>
        <vt:i4>5</vt:i4>
      </vt:variant>
      <vt:variant>
        <vt:lpwstr>http://www.uph.edu.pl/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Strategia Uniwersytetu Przyrodniczo-Humanistycznego w Siedlcach na lata 2020-2026</dc:title>
  <dc:subject/>
  <dc:creator>Dział Rozwoju</dc:creator>
  <cp:keywords>strategia, rozwoju, UPH, misja, wizja, cele strategiczne</cp:keywords>
  <dc:description/>
  <cp:lastModifiedBy>Łukasz Tokarski</cp:lastModifiedBy>
  <cp:revision>4</cp:revision>
  <cp:lastPrinted>2021-03-10T10:47:00Z</cp:lastPrinted>
  <dcterms:created xsi:type="dcterms:W3CDTF">2021-03-23T07:43:00Z</dcterms:created>
  <dcterms:modified xsi:type="dcterms:W3CDTF">2021-03-23T07:59:00Z</dcterms:modified>
</cp:coreProperties>
</file>