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A3BD8" w:rsidRDefault="002D36D5" w:rsidP="00E03268">
      <w:pPr>
        <w:jc w:val="center"/>
      </w:pPr>
      <w:r w:rsidRPr="002D36D5">
        <w:rPr>
          <w:noProof/>
        </w:rPr>
        <w:drawing>
          <wp:inline distT="0" distB="0" distL="0" distR="0">
            <wp:extent cx="5562600" cy="3178627"/>
            <wp:effectExtent l="0" t="0" r="0" b="3175"/>
            <wp:docPr id="15048648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293" cy="3218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6D5" w:rsidRPr="002D36D5" w:rsidRDefault="002D36D5" w:rsidP="002D3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D36D5">
        <w:rPr>
          <w:rFonts w:ascii="Tahoma" w:eastAsia="Times New Roman" w:hAnsi="Tahoma" w:cs="Tahoma"/>
          <w:b/>
          <w:bCs/>
          <w:color w:val="003C7D"/>
          <w:kern w:val="0"/>
          <w:sz w:val="18"/>
          <w:szCs w:val="18"/>
          <w:lang w:eastAsia="pl-PL"/>
          <w14:ligatures w14:val="none"/>
        </w:rPr>
        <w:t>Komu przysługuje dopłata roczna w 2024 roku</w:t>
      </w:r>
      <w:r w:rsidRPr="002D36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D36D5">
        <w:rPr>
          <w:rFonts w:ascii="Tahoma" w:eastAsia="Times New Roman" w:hAnsi="Tahoma" w:cs="Tahoma"/>
          <w:color w:val="555555"/>
          <w:kern w:val="0"/>
          <w:sz w:val="18"/>
          <w:szCs w:val="18"/>
          <w:lang w:eastAsia="pl-PL"/>
          <w14:ligatures w14:val="none"/>
        </w:rPr>
        <w:t xml:space="preserve">Dopłata roczna w </w:t>
      </w:r>
      <w:r w:rsidRPr="002D36D5">
        <w:rPr>
          <w:rFonts w:ascii="Tahoma" w:eastAsia="Times New Roman" w:hAnsi="Tahoma" w:cs="Tahoma"/>
          <w:b/>
          <w:bCs/>
          <w:color w:val="555555"/>
          <w:kern w:val="0"/>
          <w:sz w:val="18"/>
          <w:szCs w:val="18"/>
          <w:lang w:eastAsia="pl-PL"/>
          <w14:ligatures w14:val="none"/>
        </w:rPr>
        <w:t>wysokości 240 zł</w:t>
      </w:r>
      <w:r w:rsidRPr="002D36D5">
        <w:rPr>
          <w:rFonts w:ascii="Tahoma" w:eastAsia="Times New Roman" w:hAnsi="Tahoma" w:cs="Tahoma"/>
          <w:color w:val="555555"/>
          <w:kern w:val="0"/>
          <w:sz w:val="18"/>
          <w:szCs w:val="18"/>
          <w:lang w:eastAsia="pl-PL"/>
          <w14:ligatures w14:val="none"/>
        </w:rPr>
        <w:t xml:space="preserve"> przysługuje Ci, jeśli spełniłeś warunki określone w Ustawie</w:t>
      </w:r>
      <w:r w:rsidRPr="002D36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D36D5">
        <w:rPr>
          <w:rFonts w:ascii="Tahoma" w:eastAsia="Times New Roman" w:hAnsi="Tahoma" w:cs="Tahoma"/>
          <w:color w:val="555555"/>
          <w:kern w:val="0"/>
          <w:sz w:val="18"/>
          <w:szCs w:val="18"/>
          <w:lang w:eastAsia="pl-PL"/>
          <w14:ligatures w14:val="none"/>
        </w:rPr>
        <w:t>o PPK. Żeby otrzymać dopłatę za rok 2023, na Twój rachunek PPK powinny zostać przekazane wpłaty w wysokości co najmniej 3,5% z 6-krotności minimalnego wynagrodzenia za rok, w którym dopłata jest należna.</w:t>
      </w:r>
      <w:r w:rsidRPr="002D36D5">
        <w:rPr>
          <w:rFonts w:ascii="Tahoma" w:eastAsia="Times New Roman" w:hAnsi="Tahoma" w:cs="Tahoma"/>
          <w:color w:val="555555"/>
          <w:kern w:val="0"/>
          <w:sz w:val="18"/>
          <w:szCs w:val="18"/>
          <w:lang w:eastAsia="pl-PL"/>
          <w14:ligatures w14:val="none"/>
        </w:rPr>
        <w:br/>
      </w:r>
      <w:r w:rsidRPr="002D36D5">
        <w:rPr>
          <w:rFonts w:ascii="Tahoma" w:eastAsia="Times New Roman" w:hAnsi="Tahoma" w:cs="Tahoma"/>
          <w:color w:val="555555"/>
          <w:kern w:val="0"/>
          <w:sz w:val="18"/>
          <w:szCs w:val="18"/>
          <w:lang w:eastAsia="pl-PL"/>
          <w14:ligatures w14:val="none"/>
        </w:rPr>
        <w:br/>
        <w:t xml:space="preserve">Jeśli w 2023 r. na rachunek PPK wpłynęło co najmniej </w:t>
      </w:r>
      <w:r w:rsidRPr="002D36D5">
        <w:rPr>
          <w:rFonts w:ascii="Tahoma" w:eastAsia="Times New Roman" w:hAnsi="Tahoma" w:cs="Tahoma"/>
          <w:b/>
          <w:bCs/>
          <w:color w:val="555555"/>
          <w:kern w:val="0"/>
          <w:sz w:val="18"/>
          <w:szCs w:val="18"/>
          <w:lang w:eastAsia="pl-PL"/>
          <w14:ligatures w14:val="none"/>
        </w:rPr>
        <w:t>732,90 zł</w:t>
      </w:r>
      <w:r w:rsidRPr="002D36D5">
        <w:rPr>
          <w:rFonts w:ascii="Tahoma" w:eastAsia="Times New Roman" w:hAnsi="Tahoma" w:cs="Tahoma"/>
          <w:color w:val="555555"/>
          <w:kern w:val="0"/>
          <w:sz w:val="18"/>
          <w:szCs w:val="18"/>
          <w:lang w:eastAsia="pl-PL"/>
          <w14:ligatures w14:val="none"/>
        </w:rPr>
        <w:t xml:space="preserve"> (6 x 3490 zł x 3,5%), to powinieneś otrzymać dopłatę roczną.</w:t>
      </w:r>
      <w:r w:rsidR="00112842">
        <w:rPr>
          <w:rFonts w:ascii="Tahoma" w:eastAsia="Times New Roman" w:hAnsi="Tahoma" w:cs="Tahoma"/>
          <w:color w:val="555555"/>
          <w:kern w:val="0"/>
          <w:sz w:val="18"/>
          <w:szCs w:val="18"/>
          <w:lang w:eastAsia="pl-PL"/>
          <w14:ligatures w14:val="none"/>
        </w:rPr>
        <w:t xml:space="preserve"> </w:t>
      </w:r>
      <w:r w:rsidRPr="002D36D5">
        <w:rPr>
          <w:rFonts w:ascii="Tahoma" w:eastAsia="Times New Roman" w:hAnsi="Tahoma" w:cs="Tahoma"/>
          <w:color w:val="555555"/>
          <w:kern w:val="0"/>
          <w:sz w:val="18"/>
          <w:szCs w:val="18"/>
          <w:lang w:eastAsia="pl-PL"/>
          <w14:ligatures w14:val="none"/>
        </w:rPr>
        <w:t>Jeżeli Twoje wpłaty podstawowe są niższe niż 2% musiałeś zgromadzić co najmniej 25% tej kwoty, czyli 183,23 zł (732,90 zł x 25%).</w:t>
      </w:r>
    </w:p>
    <w:p w:rsidR="002D36D5" w:rsidRPr="002D36D5" w:rsidRDefault="002D36D5" w:rsidP="002D3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D36D5">
        <w:rPr>
          <w:rFonts w:ascii="Tahoma" w:eastAsia="Times New Roman" w:hAnsi="Tahoma" w:cs="Tahoma"/>
          <w:b/>
          <w:bCs/>
          <w:color w:val="003C7D"/>
          <w:kern w:val="0"/>
          <w:sz w:val="18"/>
          <w:szCs w:val="18"/>
          <w:lang w:eastAsia="pl-PL"/>
          <w14:ligatures w14:val="none"/>
        </w:rPr>
        <w:t>Jak sprawdzić, czy otrzymałeś dopłatę roczną</w:t>
      </w:r>
      <w:r w:rsidRPr="002D36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D36D5">
        <w:rPr>
          <w:rFonts w:ascii="Tahoma" w:eastAsia="Times New Roman" w:hAnsi="Tahoma" w:cs="Tahoma"/>
          <w:color w:val="555555"/>
          <w:kern w:val="0"/>
          <w:sz w:val="18"/>
          <w:szCs w:val="18"/>
          <w:lang w:eastAsia="pl-PL"/>
          <w14:ligatures w14:val="none"/>
        </w:rPr>
        <w:t>To bardzo proste! Zaloguj się do: </w:t>
      </w:r>
      <w:hyperlink r:id="rId6" w:tgtFrame="_blank" w:history="1">
        <w:r w:rsidRPr="002D36D5">
          <w:rPr>
            <w:rFonts w:ascii="Tahoma" w:eastAsia="Times New Roman" w:hAnsi="Tahoma" w:cs="Tahoma"/>
            <w:color w:val="3498DB"/>
            <w:kern w:val="0"/>
            <w:sz w:val="18"/>
            <w:szCs w:val="18"/>
            <w:u w:val="single"/>
            <w:lang w:eastAsia="pl-PL"/>
            <w14:ligatures w14:val="none"/>
          </w:rPr>
          <w:t xml:space="preserve">serwisu </w:t>
        </w:r>
        <w:proofErr w:type="spellStart"/>
        <w:r w:rsidRPr="002D36D5">
          <w:rPr>
            <w:rFonts w:ascii="Tahoma" w:eastAsia="Times New Roman" w:hAnsi="Tahoma" w:cs="Tahoma"/>
            <w:color w:val="3498DB"/>
            <w:kern w:val="0"/>
            <w:sz w:val="18"/>
            <w:szCs w:val="18"/>
            <w:u w:val="single"/>
            <w:lang w:eastAsia="pl-PL"/>
            <w14:ligatures w14:val="none"/>
          </w:rPr>
          <w:t>inPZU</w:t>
        </w:r>
        <w:proofErr w:type="spellEnd"/>
      </w:hyperlink>
      <w:r w:rsidRPr="002D36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D36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D36D5">
        <w:rPr>
          <w:rFonts w:ascii="Tahoma" w:eastAsia="Times New Roman" w:hAnsi="Tahoma" w:cs="Tahoma"/>
          <w:b/>
          <w:bCs/>
          <w:color w:val="003C7D"/>
          <w:kern w:val="0"/>
          <w:sz w:val="18"/>
          <w:szCs w:val="18"/>
          <w:lang w:eastAsia="pl-PL"/>
          <w14:ligatures w14:val="none"/>
        </w:rPr>
        <w:t xml:space="preserve">Jak zalogować się do serwisu </w:t>
      </w:r>
      <w:proofErr w:type="spellStart"/>
      <w:r w:rsidRPr="002D36D5">
        <w:rPr>
          <w:rFonts w:ascii="Tahoma" w:eastAsia="Times New Roman" w:hAnsi="Tahoma" w:cs="Tahoma"/>
          <w:b/>
          <w:bCs/>
          <w:color w:val="003C7D"/>
          <w:kern w:val="0"/>
          <w:sz w:val="18"/>
          <w:szCs w:val="18"/>
          <w:lang w:eastAsia="pl-PL"/>
          <w14:ligatures w14:val="none"/>
        </w:rPr>
        <w:t>inPZU</w:t>
      </w:r>
      <w:proofErr w:type="spellEnd"/>
      <w:r w:rsidRPr="002D36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D36D5">
        <w:rPr>
          <w:rFonts w:ascii="Tahoma" w:eastAsia="Times New Roman" w:hAnsi="Tahoma" w:cs="Tahoma"/>
          <w:color w:val="555555"/>
          <w:kern w:val="0"/>
          <w:sz w:val="18"/>
          <w:szCs w:val="18"/>
          <w:lang w:eastAsia="pl-PL"/>
          <w14:ligatures w14:val="none"/>
        </w:rPr>
        <w:t>Jeśli Twój pracodawca przekazał nam Twój adres email oraz nr telefonu, na swoją skrzynkę otrzymałeś login wraz z instrukcją do logowania. Jeśli tych informacji nie otrzymaliśmy, skorzystaj z opcji pierwszego logowania.</w:t>
      </w:r>
      <w:r w:rsidRPr="002D36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D36D5">
        <w:rPr>
          <w:rFonts w:ascii="Tahoma" w:eastAsia="Times New Roman" w:hAnsi="Tahoma" w:cs="Tahoma"/>
          <w:color w:val="555555"/>
          <w:kern w:val="0"/>
          <w:sz w:val="18"/>
          <w:szCs w:val="18"/>
          <w:lang w:eastAsia="pl-PL"/>
          <w14:ligatures w14:val="none"/>
        </w:rPr>
        <w:t>Proces pierwszego logowania został szczegółowo opisany w instrukcji dostępnej</w:t>
      </w:r>
      <w:r w:rsidRPr="002D36D5">
        <w:rPr>
          <w:rFonts w:ascii="Tahoma" w:eastAsia="Times New Roman" w:hAnsi="Tahoma" w:cs="Tahoma"/>
          <w:color w:val="646464"/>
          <w:kern w:val="0"/>
          <w:sz w:val="18"/>
          <w:szCs w:val="18"/>
          <w:lang w:eastAsia="pl-PL"/>
          <w14:ligatures w14:val="none"/>
        </w:rPr>
        <w:t xml:space="preserve"> </w:t>
      </w:r>
      <w:hyperlink r:id="rId7" w:tgtFrame="_blank" w:history="1">
        <w:r w:rsidRPr="002D36D5">
          <w:rPr>
            <w:rFonts w:ascii="Tahoma" w:eastAsia="Times New Roman" w:hAnsi="Tahoma" w:cs="Tahoma"/>
            <w:color w:val="00A8E4"/>
            <w:kern w:val="0"/>
            <w:sz w:val="18"/>
            <w:szCs w:val="18"/>
            <w:u w:val="single"/>
            <w:lang w:eastAsia="pl-PL"/>
            <w14:ligatures w14:val="none"/>
          </w:rPr>
          <w:t>TUTAJ</w:t>
        </w:r>
      </w:hyperlink>
      <w:r w:rsidRPr="002D36D5">
        <w:rPr>
          <w:rFonts w:ascii="Tahoma" w:eastAsia="Times New Roman" w:hAnsi="Tahoma" w:cs="Tahoma"/>
          <w:color w:val="003C7D"/>
          <w:kern w:val="0"/>
          <w:sz w:val="18"/>
          <w:szCs w:val="18"/>
          <w:lang w:eastAsia="pl-PL"/>
          <w14:ligatures w14:val="none"/>
        </w:rPr>
        <w:t>.</w:t>
      </w:r>
      <w:r w:rsidRPr="002D36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D36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D36D5">
        <w:rPr>
          <w:rFonts w:ascii="Tahoma" w:eastAsia="Times New Roman" w:hAnsi="Tahoma" w:cs="Tahoma"/>
          <w:b/>
          <w:bCs/>
          <w:color w:val="003C7D"/>
          <w:kern w:val="0"/>
          <w:sz w:val="18"/>
          <w:szCs w:val="18"/>
          <w:lang w:eastAsia="pl-PL"/>
          <w14:ligatures w14:val="none"/>
        </w:rPr>
        <w:t>Zapisz się na newsletter PPK</w:t>
      </w:r>
      <w:r w:rsidRPr="002D36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:rsidR="002D36D5" w:rsidRPr="002D36D5" w:rsidRDefault="002D36D5" w:rsidP="002D3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D36D5">
        <w:rPr>
          <w:rFonts w:ascii="Tahoma" w:eastAsia="Times New Roman" w:hAnsi="Tahoma" w:cs="Tahoma"/>
          <w:color w:val="555555"/>
          <w:kern w:val="0"/>
          <w:sz w:val="18"/>
          <w:szCs w:val="18"/>
          <w:lang w:eastAsia="pl-PL"/>
          <w14:ligatures w14:val="none"/>
        </w:rPr>
        <w:t xml:space="preserve">Zapraszamy Cię do subskrypcji naszego </w:t>
      </w:r>
      <w:proofErr w:type="spellStart"/>
      <w:r w:rsidRPr="002D36D5">
        <w:rPr>
          <w:rFonts w:ascii="Tahoma" w:eastAsia="Times New Roman" w:hAnsi="Tahoma" w:cs="Tahoma"/>
          <w:color w:val="555555"/>
          <w:kern w:val="0"/>
          <w:sz w:val="18"/>
          <w:szCs w:val="18"/>
          <w:lang w:eastAsia="pl-PL"/>
          <w14:ligatures w14:val="none"/>
        </w:rPr>
        <w:t>newslettera</w:t>
      </w:r>
      <w:proofErr w:type="spellEnd"/>
      <w:r w:rsidRPr="002D36D5">
        <w:rPr>
          <w:rFonts w:ascii="Tahoma" w:eastAsia="Times New Roman" w:hAnsi="Tahoma" w:cs="Tahoma"/>
          <w:color w:val="555555"/>
          <w:kern w:val="0"/>
          <w:sz w:val="18"/>
          <w:szCs w:val="18"/>
          <w:lang w:eastAsia="pl-PL"/>
          <w14:ligatures w14:val="none"/>
        </w:rPr>
        <w:t xml:space="preserve"> PPK Info. </w:t>
      </w:r>
      <w:r w:rsidRPr="002D36D5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br/>
      </w:r>
      <w:r w:rsidRPr="002D36D5">
        <w:rPr>
          <w:rFonts w:ascii="Tahoma" w:eastAsia="Times New Roman" w:hAnsi="Tahoma" w:cs="Tahoma"/>
          <w:color w:val="555555"/>
          <w:kern w:val="0"/>
          <w:sz w:val="18"/>
          <w:szCs w:val="18"/>
          <w:lang w:eastAsia="pl-PL"/>
          <w14:ligatures w14:val="none"/>
        </w:rPr>
        <w:t>Znajdziesz w nim m.in.:</w:t>
      </w:r>
      <w:r w:rsidRPr="002D36D5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 xml:space="preserve"> </w:t>
      </w:r>
    </w:p>
    <w:p w:rsidR="002D36D5" w:rsidRPr="002D36D5" w:rsidRDefault="002D36D5" w:rsidP="002D36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D36D5">
        <w:rPr>
          <w:rFonts w:ascii="Tahoma" w:eastAsia="Times New Roman" w:hAnsi="Tahoma" w:cs="Tahoma"/>
          <w:color w:val="555555"/>
          <w:kern w:val="0"/>
          <w:sz w:val="18"/>
          <w:szCs w:val="18"/>
          <w:lang w:eastAsia="pl-PL"/>
          <w14:ligatures w14:val="none"/>
        </w:rPr>
        <w:t>cykliczne podsumowania sytuacji na rynku kapitałowym,</w:t>
      </w:r>
      <w:r w:rsidRPr="002D36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:rsidR="002D36D5" w:rsidRPr="002D36D5" w:rsidRDefault="002D36D5" w:rsidP="002D36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D36D5">
        <w:rPr>
          <w:rFonts w:ascii="Tahoma" w:eastAsia="Times New Roman" w:hAnsi="Tahoma" w:cs="Tahoma"/>
          <w:color w:val="555555"/>
          <w:kern w:val="0"/>
          <w:sz w:val="18"/>
          <w:szCs w:val="18"/>
          <w:lang w:eastAsia="pl-PL"/>
          <w14:ligatures w14:val="none"/>
        </w:rPr>
        <w:t>wyniki poszczególnych subfunduszy PPK,</w:t>
      </w:r>
      <w:r w:rsidRPr="002D36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:rsidR="002D36D5" w:rsidRPr="002D36D5" w:rsidRDefault="002D36D5" w:rsidP="002D36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D36D5">
        <w:rPr>
          <w:rFonts w:ascii="Tahoma" w:eastAsia="Times New Roman" w:hAnsi="Tahoma" w:cs="Tahoma"/>
          <w:color w:val="555555"/>
          <w:kern w:val="0"/>
          <w:sz w:val="18"/>
          <w:szCs w:val="18"/>
          <w:lang w:eastAsia="pl-PL"/>
          <w14:ligatures w14:val="none"/>
        </w:rPr>
        <w:t>wskazówki i porady dla uczestników.</w:t>
      </w:r>
    </w:p>
    <w:p w:rsidR="002D36D5" w:rsidRPr="002D36D5" w:rsidRDefault="002D36D5" w:rsidP="002D3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D36D5">
        <w:rPr>
          <w:rFonts w:ascii="Tahoma" w:eastAsia="Times New Roman" w:hAnsi="Tahoma" w:cs="Tahoma"/>
          <w:b/>
          <w:bCs/>
          <w:color w:val="003C7D"/>
          <w:kern w:val="0"/>
          <w:sz w:val="18"/>
          <w:szCs w:val="18"/>
          <w:lang w:eastAsia="pl-PL"/>
          <w14:ligatures w14:val="none"/>
        </w:rPr>
        <w:t xml:space="preserve">Jak zapisać się do </w:t>
      </w:r>
      <w:proofErr w:type="spellStart"/>
      <w:r w:rsidRPr="002D36D5">
        <w:rPr>
          <w:rFonts w:ascii="Tahoma" w:eastAsia="Times New Roman" w:hAnsi="Tahoma" w:cs="Tahoma"/>
          <w:b/>
          <w:bCs/>
          <w:color w:val="003C7D"/>
          <w:kern w:val="0"/>
          <w:sz w:val="18"/>
          <w:szCs w:val="18"/>
          <w:lang w:eastAsia="pl-PL"/>
          <w14:ligatures w14:val="none"/>
        </w:rPr>
        <w:t>newslettera</w:t>
      </w:r>
      <w:proofErr w:type="spellEnd"/>
    </w:p>
    <w:p w:rsidR="002D36D5" w:rsidRPr="002D36D5" w:rsidRDefault="002D36D5" w:rsidP="002D3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D36D5">
        <w:rPr>
          <w:rFonts w:ascii="Tahoma" w:eastAsia="Times New Roman" w:hAnsi="Tahoma" w:cs="Tahoma"/>
          <w:color w:val="555555"/>
          <w:kern w:val="0"/>
          <w:sz w:val="18"/>
          <w:szCs w:val="18"/>
          <w:lang w:eastAsia="pl-PL"/>
          <w14:ligatures w14:val="none"/>
        </w:rPr>
        <w:t xml:space="preserve">Zgłoszenia dokonasz tutaj: </w:t>
      </w:r>
      <w:hyperlink r:id="rId8" w:tgtFrame="_blank" w:history="1">
        <w:r w:rsidRPr="002D36D5">
          <w:rPr>
            <w:rFonts w:ascii="Tahoma" w:eastAsia="Times New Roman" w:hAnsi="Tahoma" w:cs="Tahoma"/>
            <w:color w:val="00A8E4"/>
            <w:kern w:val="0"/>
            <w:sz w:val="18"/>
            <w:szCs w:val="18"/>
            <w:u w:val="single"/>
            <w:lang w:eastAsia="pl-PL"/>
            <w14:ligatures w14:val="none"/>
          </w:rPr>
          <w:t>ZAPISZ SIĘ</w:t>
        </w:r>
      </w:hyperlink>
      <w:r w:rsidRPr="002D36D5">
        <w:rPr>
          <w:rFonts w:ascii="Tahoma" w:eastAsia="Times New Roman" w:hAnsi="Tahoma" w:cs="Tahoma"/>
          <w:color w:val="646464"/>
          <w:kern w:val="0"/>
          <w:sz w:val="18"/>
          <w:szCs w:val="18"/>
          <w:lang w:eastAsia="pl-PL"/>
          <w14:ligatures w14:val="none"/>
        </w:rPr>
        <w:t>.</w:t>
      </w:r>
      <w:r w:rsidRPr="002D36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D36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D36D5">
        <w:rPr>
          <w:rFonts w:ascii="Tahoma" w:eastAsia="Times New Roman" w:hAnsi="Tahoma" w:cs="Tahoma"/>
          <w:color w:val="555555"/>
          <w:kern w:val="0"/>
          <w:sz w:val="18"/>
          <w:szCs w:val="18"/>
          <w:lang w:eastAsia="pl-PL"/>
          <w14:ligatures w14:val="none"/>
        </w:rPr>
        <w:t>Pozdrawiamy,</w:t>
      </w:r>
      <w:r w:rsidRPr="002D36D5">
        <w:rPr>
          <w:rFonts w:ascii="Tahoma" w:eastAsia="Times New Roman" w:hAnsi="Tahoma" w:cs="Tahoma"/>
          <w:color w:val="555555"/>
          <w:kern w:val="0"/>
          <w:sz w:val="18"/>
          <w:szCs w:val="18"/>
          <w:lang w:eastAsia="pl-PL"/>
          <w14:ligatures w14:val="none"/>
        </w:rPr>
        <w:br/>
        <w:t>Biuro Programów Emerytalno-Oszczędnościowych</w:t>
      </w:r>
      <w:r w:rsidRPr="002D36D5">
        <w:rPr>
          <w:rFonts w:ascii="Tahoma" w:eastAsia="Times New Roman" w:hAnsi="Tahoma" w:cs="Tahoma"/>
          <w:color w:val="555555"/>
          <w:kern w:val="0"/>
          <w:sz w:val="18"/>
          <w:szCs w:val="18"/>
          <w:lang w:eastAsia="pl-PL"/>
          <w14:ligatures w14:val="none"/>
        </w:rPr>
        <w:br/>
        <w:t>TFI PZU SA</w:t>
      </w:r>
    </w:p>
    <w:tbl>
      <w:tblPr>
        <w:tblW w:w="8475" w:type="dxa"/>
        <w:tblCellSpacing w:w="22" w:type="dxa"/>
        <w:shd w:val="clear" w:color="auto" w:fill="23467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3"/>
      </w:tblGrid>
      <w:tr w:rsidR="00E03268" w:rsidRPr="00E03268" w:rsidTr="00E03268">
        <w:trPr>
          <w:trHeight w:val="210"/>
          <w:tblCellSpacing w:w="22" w:type="dxa"/>
        </w:trPr>
        <w:tc>
          <w:tcPr>
            <w:tcW w:w="4950" w:type="pct"/>
            <w:shd w:val="clear" w:color="auto" w:fill="234678"/>
            <w:vAlign w:val="center"/>
            <w:hideMark/>
          </w:tcPr>
          <w:tbl>
            <w:tblPr>
              <w:tblpPr w:leftFromText="45" w:rightFromText="45" w:vertAnchor="text"/>
              <w:tblW w:w="8415" w:type="dxa"/>
              <w:tblCellSpacing w:w="22" w:type="dxa"/>
              <w:shd w:val="clear" w:color="auto" w:fill="234678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81"/>
              <w:gridCol w:w="2634"/>
            </w:tblGrid>
            <w:tr w:rsidR="00E03268" w:rsidRPr="00E03268">
              <w:trPr>
                <w:trHeight w:val="1635"/>
                <w:tblCellSpacing w:w="22" w:type="dxa"/>
              </w:trPr>
              <w:tc>
                <w:tcPr>
                  <w:tcW w:w="5715" w:type="dxa"/>
                  <w:shd w:val="clear" w:color="auto" w:fill="234678"/>
                  <w:hideMark/>
                </w:tcPr>
                <w:p w:rsidR="00E03268" w:rsidRPr="00E03268" w:rsidRDefault="00E03268" w:rsidP="00E032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E03268">
                    <w:rPr>
                      <w:rFonts w:ascii="Source Sans Pro" w:eastAsia="Times New Roman" w:hAnsi="Source Sans Pro" w:cs="Times New Roman"/>
                      <w:color w:val="FFFFFF"/>
                      <w:kern w:val="0"/>
                      <w:sz w:val="21"/>
                      <w:szCs w:val="21"/>
                      <w:lang w:eastAsia="pl-PL"/>
                      <w14:ligatures w14:val="none"/>
                    </w:rPr>
                    <w:t>Towarzystwo Funduszy Inwestycyjnych PZU Spółka Akcyjna</w:t>
                  </w:r>
                  <w:r w:rsidRPr="00E03268">
                    <w:rPr>
                      <w:rFonts w:ascii="Source Sans Pro" w:eastAsia="Times New Roman" w:hAnsi="Source Sans Pro" w:cs="Times New Roman"/>
                      <w:color w:val="FFFFFF"/>
                      <w:kern w:val="0"/>
                      <w:sz w:val="21"/>
                      <w:szCs w:val="21"/>
                      <w:lang w:eastAsia="pl-PL"/>
                      <w14:ligatures w14:val="none"/>
                    </w:rPr>
                    <w:br/>
                    <w:t>rondo Ignacego Daszyńskiego 4</w:t>
                  </w:r>
                  <w:r w:rsidRPr="00E03268">
                    <w:rPr>
                      <w:rFonts w:ascii="Source Sans Pro" w:eastAsia="Times New Roman" w:hAnsi="Source Sans Pro" w:cs="Times New Roman"/>
                      <w:color w:val="FFFFFF"/>
                      <w:kern w:val="0"/>
                      <w:sz w:val="21"/>
                      <w:szCs w:val="21"/>
                      <w:lang w:eastAsia="pl-PL"/>
                      <w14:ligatures w14:val="none"/>
                    </w:rPr>
                    <w:br/>
                    <w:t>00-843 Warszawa </w:t>
                  </w:r>
                </w:p>
              </w:tc>
              <w:tc>
                <w:tcPr>
                  <w:tcW w:w="0" w:type="auto"/>
                  <w:shd w:val="clear" w:color="auto" w:fill="234678"/>
                  <w:hideMark/>
                </w:tcPr>
                <w:tbl>
                  <w:tblPr>
                    <w:tblpPr w:leftFromText="45" w:rightFromText="45" w:vertAnchor="text" w:tblpXSpec="right" w:tblpYSpec="center"/>
                    <w:tblW w:w="2160" w:type="dxa"/>
                    <w:tblCellSpacing w:w="22" w:type="dxa"/>
                    <w:shd w:val="clear" w:color="auto" w:fill="234678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60"/>
                  </w:tblGrid>
                  <w:tr w:rsidR="00E03268" w:rsidRPr="00E03268">
                    <w:trPr>
                      <w:trHeight w:val="150"/>
                      <w:tblCellSpacing w:w="22" w:type="dxa"/>
                    </w:trPr>
                    <w:tc>
                      <w:tcPr>
                        <w:tcW w:w="0" w:type="auto"/>
                        <w:shd w:val="clear" w:color="auto" w:fill="234678"/>
                        <w:vAlign w:val="center"/>
                        <w:hideMark/>
                      </w:tcPr>
                      <w:p w:rsidR="00E03268" w:rsidRPr="00E03268" w:rsidRDefault="00E03268" w:rsidP="00E0326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l-PL"/>
                            <w14:ligatures w14:val="none"/>
                          </w:rPr>
                        </w:pPr>
                        <w:r w:rsidRPr="00E03268">
                          <w:rPr>
                            <w:rFonts w:ascii="Source Sans Pro" w:eastAsia="Times New Roman" w:hAnsi="Source Sans Pro" w:cs="Times New Roman"/>
                            <w:kern w:val="0"/>
                            <w:sz w:val="20"/>
                            <w:szCs w:val="20"/>
                            <w:lang w:eastAsia="pl-PL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E03268" w:rsidRPr="00E03268">
                    <w:trPr>
                      <w:trHeight w:val="870"/>
                      <w:tblCellSpacing w:w="22" w:type="dxa"/>
                    </w:trPr>
                    <w:tc>
                      <w:tcPr>
                        <w:tcW w:w="0" w:type="auto"/>
                        <w:shd w:val="clear" w:color="auto" w:fill="234678"/>
                        <w:vAlign w:val="center"/>
                        <w:hideMark/>
                      </w:tcPr>
                      <w:p w:rsidR="00E03268" w:rsidRPr="00E03268" w:rsidRDefault="00E03268" w:rsidP="00E0326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l-PL"/>
                            <w14:ligatures w14:val="none"/>
                          </w:rPr>
                        </w:pPr>
                        <w:r w:rsidRPr="00E03268">
                          <w:rPr>
                            <w:rFonts w:ascii="Source Sans Pro" w:eastAsia="Times New Roman" w:hAnsi="Source Sans Pro" w:cs="Times New Roman"/>
                            <w:color w:val="FFFFFF"/>
                            <w:kern w:val="0"/>
                            <w:sz w:val="18"/>
                            <w:szCs w:val="18"/>
                            <w:lang w:eastAsia="pl-PL"/>
                            <w14:ligatures w14:val="none"/>
                          </w:rPr>
                          <w:t>Masz pytania? Zadzwoń!</w:t>
                        </w:r>
                        <w:r w:rsidRPr="00E03268">
                          <w:rPr>
                            <w:rFonts w:ascii="Source Sans Pro" w:eastAsia="Times New Roman" w:hAnsi="Source Sans Pro" w:cs="Times New Roman"/>
                            <w:kern w:val="0"/>
                            <w:sz w:val="20"/>
                            <w:szCs w:val="20"/>
                            <w:lang w:eastAsia="pl-PL"/>
                            <w14:ligatures w14:val="none"/>
                          </w:rPr>
                          <w:br/>
                        </w:r>
                        <w:r w:rsidRPr="00E03268">
                          <w:rPr>
                            <w:rFonts w:ascii="Source Sans Pro" w:eastAsia="Times New Roman" w:hAnsi="Source Sans Pro" w:cs="Times New Roman"/>
                            <w:color w:val="FFFFFF"/>
                            <w:kern w:val="0"/>
                            <w:sz w:val="36"/>
                            <w:szCs w:val="36"/>
                            <w:lang w:eastAsia="pl-PL"/>
                            <w14:ligatures w14:val="none"/>
                          </w:rPr>
                          <w:t>22 640 05 55</w:t>
                        </w:r>
                        <w:r w:rsidRPr="00E03268">
                          <w:rPr>
                            <w:rFonts w:ascii="Source Sans Pro" w:eastAsia="Times New Roman" w:hAnsi="Source Sans Pro" w:cs="Times New Roman"/>
                            <w:kern w:val="0"/>
                            <w:sz w:val="20"/>
                            <w:szCs w:val="20"/>
                            <w:lang w:eastAsia="pl-PL"/>
                            <w14:ligatures w14:val="none"/>
                          </w:rPr>
                          <w:br/>
                        </w:r>
                        <w:r w:rsidRPr="00E03268">
                          <w:rPr>
                            <w:rFonts w:ascii="Source Sans Pro" w:eastAsia="Times New Roman" w:hAnsi="Source Sans Pro" w:cs="Times New Roman"/>
                            <w:color w:val="FFFFFF"/>
                            <w:kern w:val="0"/>
                            <w:sz w:val="15"/>
                            <w:szCs w:val="15"/>
                            <w:lang w:eastAsia="pl-PL"/>
                            <w14:ligatures w14:val="none"/>
                          </w:rPr>
                          <w:t>Opłata zgodna z taryfą operatora</w:t>
                        </w:r>
                        <w:r w:rsidRPr="00E03268">
                          <w:rPr>
                            <w:rFonts w:ascii="Source Sans Pro" w:eastAsia="Times New Roman" w:hAnsi="Source Sans Pro" w:cs="Times New Roman"/>
                            <w:color w:val="FFFFFF"/>
                            <w:kern w:val="0"/>
                            <w:sz w:val="20"/>
                            <w:szCs w:val="20"/>
                            <w:lang w:eastAsia="pl-PL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E03268" w:rsidRPr="00E03268">
                    <w:trPr>
                      <w:trHeight w:val="345"/>
                      <w:tblCellSpacing w:w="22" w:type="dxa"/>
                    </w:trPr>
                    <w:tc>
                      <w:tcPr>
                        <w:tcW w:w="0" w:type="auto"/>
                        <w:shd w:val="clear" w:color="auto" w:fill="234678"/>
                        <w:vAlign w:val="center"/>
                        <w:hideMark/>
                      </w:tcPr>
                      <w:p w:rsidR="00E03268" w:rsidRPr="00E03268" w:rsidRDefault="00E03268" w:rsidP="00E0326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l-PL"/>
                            <w14:ligatures w14:val="none"/>
                          </w:rPr>
                        </w:pPr>
                        <w:r w:rsidRPr="00E03268">
                          <w:rPr>
                            <w:rFonts w:ascii="Source Sans Pro" w:eastAsia="Times New Roman" w:hAnsi="Source Sans Pro" w:cs="Times New Roman"/>
                            <w:kern w:val="0"/>
                            <w:sz w:val="20"/>
                            <w:szCs w:val="20"/>
                            <w:lang w:eastAsia="pl-PL"/>
                            <w14:ligatures w14:val="none"/>
                          </w:rPr>
                          <w:t> </w:t>
                        </w:r>
                      </w:p>
                    </w:tc>
                  </w:tr>
                </w:tbl>
                <w:p w:rsidR="00E03268" w:rsidRPr="00E03268" w:rsidRDefault="00E03268" w:rsidP="00E032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</w:tbl>
          <w:p w:rsidR="00E03268" w:rsidRPr="00E03268" w:rsidRDefault="00E03268" w:rsidP="00E032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03268" w:rsidRPr="00E03268" w:rsidTr="00E03268">
        <w:trPr>
          <w:trHeight w:val="765"/>
          <w:tblCellSpacing w:w="22" w:type="dxa"/>
        </w:trPr>
        <w:tc>
          <w:tcPr>
            <w:tcW w:w="4950" w:type="pct"/>
            <w:shd w:val="clear" w:color="auto" w:fill="234678"/>
            <w:hideMark/>
          </w:tcPr>
          <w:p w:rsidR="00E03268" w:rsidRPr="00E03268" w:rsidRDefault="00E03268" w:rsidP="00E0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3268">
              <w:rPr>
                <w:rFonts w:ascii="Source Sans Pro" w:eastAsia="Times New Roman" w:hAnsi="Source Sans Pro" w:cs="Times New Roman"/>
                <w:color w:val="FFFFFF"/>
                <w:kern w:val="0"/>
                <w:sz w:val="18"/>
                <w:szCs w:val="18"/>
                <w:lang w:eastAsia="pl-PL"/>
                <w14:ligatures w14:val="none"/>
              </w:rPr>
              <w:t>Powyższa informacja nie ma charakteru marketingowego, wyłącznie informacyjny, związany z wykonywaniem umowy o zarządzanie PPK. Wiadomość została wysłana przez serwis e-PPK zgodnie z </w:t>
            </w:r>
            <w:hyperlink r:id="rId9" w:tgtFrame="_blank" w:history="1">
              <w:r w:rsidRPr="00E03268">
                <w:rPr>
                  <w:rFonts w:ascii="Source Sans Pro" w:eastAsia="Times New Roman" w:hAnsi="Source Sans Pro" w:cs="Times New Roman"/>
                  <w:color w:val="FFFFFF"/>
                  <w:kern w:val="0"/>
                  <w:sz w:val="18"/>
                  <w:szCs w:val="18"/>
                  <w:u w:val="single"/>
                  <w:lang w:eastAsia="pl-PL"/>
                  <w14:ligatures w14:val="none"/>
                </w:rPr>
                <w:t>Regulaminem.</w:t>
              </w:r>
            </w:hyperlink>
            <w:r w:rsidRPr="00E03268">
              <w:rPr>
                <w:rFonts w:ascii="Source Sans Pro" w:eastAsia="Times New Roman" w:hAnsi="Source Sans Pro" w:cs="Times New Roman"/>
                <w:color w:val="FFFFFF"/>
                <w:kern w:val="0"/>
                <w:sz w:val="18"/>
                <w:szCs w:val="18"/>
                <w:lang w:eastAsia="pl-PL"/>
                <w14:ligatures w14:val="none"/>
              </w:rPr>
              <w:t> Wiadomość została wysłana automatycznie, prosimy na nią nie odpowiadać. Inwestycje w fundusze inwestycyjne są obarczone ryzykiem inwestycyjnym. TFI PZU SA prowadzi działalność na podstawie zezwolenia Komisji Nadzoru Finansowego. </w:t>
            </w:r>
          </w:p>
        </w:tc>
      </w:tr>
    </w:tbl>
    <w:p w:rsidR="002D36D5" w:rsidRDefault="002D36D5" w:rsidP="00E03268"/>
    <w:sectPr w:rsidR="002D36D5" w:rsidSect="00FB7332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40B17"/>
    <w:multiLevelType w:val="multilevel"/>
    <w:tmpl w:val="21C2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51957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6D5"/>
    <w:rsid w:val="00050437"/>
    <w:rsid w:val="00112842"/>
    <w:rsid w:val="001E6DF6"/>
    <w:rsid w:val="002D36D5"/>
    <w:rsid w:val="005A3BD8"/>
    <w:rsid w:val="00817293"/>
    <w:rsid w:val="00CC5517"/>
    <w:rsid w:val="00E03268"/>
    <w:rsid w:val="00FA61AF"/>
    <w:rsid w:val="00FB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132D4"/>
  <w15:chartTrackingRefBased/>
  <w15:docId w15:val="{28A24990-0108-4276-BBCE-D927FB03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D36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eryturappk.pzu.pl/zapisz-do-newsletter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eryturappk.pzu.pl/_fileserver/item/15144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pzu.pl/tfi/log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pk.pzu.pl/assets/documents/Regulamin_korzystania_z_serwisu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 Szulhaniuk</dc:creator>
  <cp:keywords/>
  <dc:description/>
  <cp:lastModifiedBy>Darek Szulhaniuk</cp:lastModifiedBy>
  <cp:revision>2</cp:revision>
  <dcterms:created xsi:type="dcterms:W3CDTF">2024-04-23T10:54:00Z</dcterms:created>
  <dcterms:modified xsi:type="dcterms:W3CDTF">2024-04-24T05:49:00Z</dcterms:modified>
</cp:coreProperties>
</file>